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ПРОЕКТ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ВЫТЕГОРСКОГО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00.00.2023 г.      </w:t>
        <w:tab/>
        <w:t xml:space="preserve"> №  </w:t>
      </w:r>
    </w:p>
    <w:p>
      <w:pPr>
        <w:pStyle w:val="Normal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</w:t>
      </w:r>
      <w:r>
        <w:rPr>
          <w:sz w:val="20"/>
          <w:szCs w:val="28"/>
        </w:rPr>
        <w:t xml:space="preserve">г.Вытегра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</w:p>
    <w:p>
      <w:pPr>
        <w:pStyle w:val="Normal"/>
        <w:jc w:val="both"/>
        <w:rPr/>
      </w:pPr>
      <w:r>
        <w:rPr>
          <w:sz w:val="28"/>
          <w:szCs w:val="28"/>
        </w:rPr>
        <w:t>программу «Развитие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Вытегорского муниципального</w:t>
      </w:r>
    </w:p>
    <w:p>
      <w:pPr>
        <w:pStyle w:val="Normal"/>
        <w:jc w:val="both"/>
        <w:rPr/>
      </w:pPr>
      <w:r>
        <w:rPr>
          <w:sz w:val="28"/>
          <w:szCs w:val="28"/>
        </w:rPr>
        <w:t>района на 2021-2025 годы»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LineNumbers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связи с принятием решения Представительного Собрания Вытегорского муниципального района от 24 ноября 2023 года № _____ «О внесении изменений в решение Представительного Собрания от 13.12.2022 № 588», руководствуясь статьей 179 Бюджетного кодекса Российской Федерации, в соответствии с постановлением Администрации Вытегорского муниципального района от 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 </w:t>
      </w: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suppressLineNumbers/>
        <w:suppressAutoHyphens w:val="true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numPr>
          <w:ilvl w:val="0"/>
          <w:numId w:val="2"/>
        </w:numPr>
        <w:suppressLineNumbers/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образования Вытегорского муниципального района на 2021-2025 годы», утвержденную постановлением Администрации Вытегорского муниципального района от 29 марта 2019 года № 327, (с последующими изменениями) следующие изменения: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1) в графе 2 позиции «Объем финансового обеспечения программы» паспорта программы цифры «3 258 997,4», «810 122,3» заменить соответственно цифрами «3 261 241,0» «812 365,9»;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2) в разделе 3 программы цифры «3 258 997,4», «810 122,3» заменить соответственно цифрами «3 261 241,0» «812 365,9»;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3) в пункте 5.1 раздела 5 программы цифры «749 051,4», «810 122,3» заменить соответственно цифрами «748 612,3» «150 758,6»;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4) в пункте 5.2 раздела 5 программы цифры «1 716 057,0», «355 516,5»,  заменить соответственно цифрами «1 716 493,7», «355 953,2»;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5.4 раздела 5 программы цифры «4 534,0», «1 012,0»,  заменить соответственно цифрами «4 348,0», «826,0»;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5.5 раздела 5 программы цифры «402 394,1», «222 973,7»,  заменить соответственно цифрами «405 144,5», «225 724,1»;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5.6 раздела 5 программы цифры «287 427,4», «58 887,5»,  заменить соответственно цифрами «287 119,0», «58 579,1»;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 приложение 3  к программе  изложить в новой редакции согласно приложению 1 к настоящему постановлению;</w:t>
      </w:r>
    </w:p>
    <w:p>
      <w:pPr>
        <w:pStyle w:val="Normal"/>
        <w:suppressLineNumbers/>
        <w:suppressAutoHyphens w:val="true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9) </w:t>
      </w:r>
      <w:r>
        <w:rPr>
          <w:sz w:val="28"/>
          <w:szCs w:val="28"/>
        </w:rPr>
        <w:t>в графе  2 позиции «Объемы финансового обеспечения подпрограммы 1» паспорта подпрограммы 1 цифры «749 051,4», «810 122,3» заменить соответственно цифрами «748 612,3» «150 758,6»;</w:t>
      </w:r>
    </w:p>
    <w:p>
      <w:pPr>
        <w:pStyle w:val="Normal"/>
        <w:suppressLineNumbers/>
        <w:suppressAutoHyphens w:val="true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10) в разделе 4 подпрограммы 1 цифры «749 051,4», «810 122,3» заменить соответственно цифрами «748 612,3» «150 758,6»;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3  к подпрограмме 1  изложить в новой редакции согласно приложению 2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графе  2 позиции «Объем финансового обеспечения подпрограммы 2» паспорта подпрограммы 2 цифры «1 716 057,0», «355 516,5» заменить соответственно цифрами «1 716 493,7», «355 953,2»;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в разделе 4 подпрограммы 2 цифры «1 716 057,0», «355 516,5»,  заменить соответственно цифрами «1 716 493,7», «355 953,2»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 приложение 3  к подпрограмме 2  изложить в новой редакции согласно приложению 3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 графе  2 позиции «Объемы финансового обеспечения подпрограммы 4» паспорта подпрограммы 4 цифры «4 544,0», «1 022,0» заменить соответственно цифрами «4 348,0», «826,0»;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16) в разделе 4 подпрограммы 4 цифры «4 544,0», «1 022,0» заменить соответственно цифрами «4 348,0», «826,0»;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17)  приложение 3 к подпрограмме 4 изложить в новой редакции согласно приложению 4 к настоящему постановлению;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в графе  2 позиции «Объемы финансового обеспечения подпрограммы 5» паспорта подпрограммы 5 цифры «402 394,1», «222 973,7» заменить соответственно цифрами «405 144,5», «225 724,1»;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в разделе 4 подпрограммы 5 цифры «402 394,1», «222 973,7» заменить соответственно цифрами «405 144,5», «225 724,1»;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20)  приложение 3  к подпрограмме 5  изложить в новой редакции согласно приложению 5 к настоящему постановлению;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в графе  2 позиции «Объемы финансового обеспечения подпрограммы 6» паспорта подпрограммы 6 цифры «287 427,4», «58 887,5» заменить соответственно цифрами «287 119,0», «58 579,1»;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в разделе 4 подпрограммы 6 цифры «287 427,4», «58 887,5» заменить соответственно цифрами «287 119,0», «58 579,1»;</w:t>
      </w:r>
    </w:p>
    <w:p>
      <w:pPr>
        <w:pStyle w:val="ConsPlusCell1"/>
        <w:suppressAutoHyphens w:val="tru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23)  приложение 3  к подпрограмме 6  изложить в новой редакции согласно приложению 6 к настоящему постановлению;</w:t>
      </w:r>
    </w:p>
    <w:p>
      <w:pPr>
        <w:pStyle w:val="Normal"/>
        <w:suppressLineNumbers/>
        <w:suppressAutoHyphens w:val="true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   </w:t>
      </w:r>
    </w:p>
    <w:p>
      <w:pPr>
        <w:pStyle w:val="Normal"/>
        <w:suppressAutoHyphens w:val="tru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/>
        <w:t>Руководитель Администрации  района</w:t>
        <w:tab/>
        <w:tab/>
        <w:tab/>
        <w:t xml:space="preserve">        </w:t>
        <w:tab/>
        <w:t xml:space="preserve">    А.В. Скресанов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uppressLineNumbers/>
        <w:suppressAutoHyphens w:val="true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00.00.0000 № 000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  <w:br/>
        <w:t xml:space="preserve">«Развитие образования </w:t>
        <w:br/>
        <w:t>Вытегорского муниципального района на 2021-2025 годы»</w:t>
      </w:r>
    </w:p>
    <w:p>
      <w:pPr>
        <w:pStyle w:val="Normal"/>
        <w:autoSpaceDE w:val="false"/>
        <w:rPr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autoSpaceDE w:val="false"/>
        <w:rPr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Финансовое обеспечение 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реализации программы за счет средств районного бюджета </w:t>
      </w:r>
    </w:p>
    <w:p>
      <w:pPr>
        <w:pStyle w:val="Normal"/>
        <w:autoSpaceDE w:val="false"/>
        <w:rPr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831"/>
        <w:gridCol w:w="4031"/>
        <w:gridCol w:w="1250"/>
        <w:gridCol w:w="1114"/>
        <w:gridCol w:w="1250"/>
        <w:gridCol w:w="1377"/>
        <w:gridCol w:w="1291"/>
      </w:tblGrid>
      <w:tr>
        <w:trPr>
          <w:trHeight w:val="320" w:hRule="atLeast"/>
        </w:trPr>
        <w:tc>
          <w:tcPr>
            <w:tcW w:w="3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Ответственный исполнитель, соисполнитель, участник</w:t>
            </w:r>
          </w:p>
        </w:tc>
        <w:tc>
          <w:tcPr>
            <w:tcW w:w="40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6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Расходы (тыс. руб.)</w:t>
            </w:r>
          </w:p>
        </w:tc>
      </w:tr>
      <w:tr>
        <w:trPr>
          <w:trHeight w:val="672" w:hRule="atLeast"/>
        </w:trPr>
        <w:tc>
          <w:tcPr>
            <w:tcW w:w="3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31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38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Администрация района (управление образования Администрации района), МКУ «МФЦ», МУ «ЦОДУ ВМР», Управление ЖКХ, образовательные организации района              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506978,5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652050,1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812365,9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642188,2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647658,3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156649,8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189313,4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197597,3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205826,3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200439,3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14657,4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72478,9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74301,3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23731,9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14455,6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335671,3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390257,8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540467,4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412630,0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432763,4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 «Развитие системы дошкольного образования»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126921,0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147180,7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150758,6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158389,6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165362,4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18040,1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21716,2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23888,8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25177,3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25573,7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108880,9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125464,5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126869,8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133212,3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139788,7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 «Развитие системы общего образования»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282742,3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330229,9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355953,2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371634,5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375933,8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47911,3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58946,4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66389,3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69499,8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69518,4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14657,4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20617,8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24139,5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23731,9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14455,6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220173,6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250665,7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265424,4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278402,8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291959,8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  «Развитие  системы дополнительного образования»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16383,8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16574,7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18924,9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19326,1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19765,7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16383,8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16574,7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18924,9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19326,1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19765,7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  «Кадровое обеспечение  системы образования»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872,0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826,0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792,0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776,0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796,0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  «Комплексная безопасность и мероприятия  по проведению ремонтных работ в муниципальных  образовательных учреждениях»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27006,5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100283,3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225724,1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29990,8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22139,8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21360,1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35301,2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28414,1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29990,8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22139,8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51861,1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50161,8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5646,4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13121,0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147148,3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  «Обеспечение реализации программы, прочие мероприятия в области образования»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51204,6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55455,5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58579,1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60135,2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61744,6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50314,2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54498,9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57584,2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59140,3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60749,7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890,4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956,6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</w:tr>
      <w:tr>
        <w:trPr/>
        <w:tc>
          <w:tcPr>
            <w:tcW w:w="383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  «Развитие системы отдыха детей, их оздоровления  и занятости»</w:t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1848,3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1843,3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3831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00.00.0000 № 000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1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фИНАНСОВОЕ ОБЕСПЕЧЕНИЕ</w:t>
      </w:r>
      <w:r>
        <w:rPr>
          <w:b/>
          <w:sz w:val="28"/>
          <w:szCs w:val="28"/>
        </w:rPr>
        <w:t xml:space="preserve"> РЕАЛИЗАЦИИ ПОДПРОГРАММЫ 1 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71"/>
        <w:gridCol w:w="2144"/>
        <w:gridCol w:w="2088"/>
        <w:gridCol w:w="922"/>
        <w:gridCol w:w="1672"/>
        <w:gridCol w:w="1166"/>
        <w:gridCol w:w="1117"/>
        <w:gridCol w:w="1112"/>
        <w:gridCol w:w="1112"/>
        <w:gridCol w:w="1140"/>
      </w:tblGrid>
      <w:tr>
        <w:trPr>
          <w:trHeight w:val="313" w:hRule="atLeast"/>
        </w:trPr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Статус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Наименование ведомственной программы, основного мероприятия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Ответственный исполнитель, участник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Целевой показатель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5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Расходы (тыс. руб.)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67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1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171" w:hRule="atLeast"/>
        </w:trPr>
        <w:tc>
          <w:tcPr>
            <w:tcW w:w="16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Подпрограмма</w:t>
            </w:r>
          </w:p>
        </w:tc>
        <w:tc>
          <w:tcPr>
            <w:tcW w:w="21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«Развитие системы дошкольного образования»</w:t>
            </w:r>
          </w:p>
        </w:tc>
        <w:tc>
          <w:tcPr>
            <w:tcW w:w="208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Администрация района (управление образования Администрации района), Управление ЖКХ, образовательные организации района, МУ «ЦОДУ ВМР»</w:t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Х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126921,0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147180,7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150758,6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158389,6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165362,4</w:t>
            </w:r>
          </w:p>
        </w:tc>
      </w:tr>
      <w:tr>
        <w:trPr/>
        <w:tc>
          <w:tcPr>
            <w:tcW w:w="167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4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18040,1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21716,2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23888,8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25177,3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25573,7</w:t>
            </w:r>
          </w:p>
        </w:tc>
      </w:tr>
      <w:tr>
        <w:trPr/>
        <w:tc>
          <w:tcPr>
            <w:tcW w:w="167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44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167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44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108880,9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125464,5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126869,8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133212,3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139788,7</w:t>
            </w:r>
          </w:p>
        </w:tc>
      </w:tr>
      <w:tr>
        <w:trPr>
          <w:trHeight w:val="237" w:hRule="atLeast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rPr/>
            </w:pPr>
            <w:r>
              <w:rPr/>
              <w:t xml:space="preserve">Основное мероприятие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 образовательных 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Образовательные организации района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122107,6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142577,6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149298,4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156829,4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163802,2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17844,1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21230,5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22428,6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23617,1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24013,5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104263,5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121347,1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126869,8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133212,3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139788,7</w:t>
            </w:r>
          </w:p>
        </w:tc>
      </w:tr>
      <w:tr>
        <w:trPr>
          <w:trHeight w:val="168" w:hRule="atLeast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Основное мероприятие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программы дошкольного образования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Администрация района                 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4617,4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4268,8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4617,4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4268,8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Основное мероприятие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rPr/>
            </w:pPr>
            <w:r>
              <w:rPr/>
              <w:t>Присмотр и уход за детьми-инвалидами, детьми-сиротами,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всего, в том числе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196,0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1460,2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1560,2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1560,2</w:t>
            </w:r>
          </w:p>
        </w:tc>
      </w:tr>
      <w:tr>
        <w:trPr/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334,3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1460,2</w:t>
            </w:r>
          </w:p>
        </w:tc>
        <w:tc>
          <w:tcPr>
            <w:tcW w:w="11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1560,2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1560,2</w:t>
            </w:r>
          </w:p>
        </w:tc>
      </w:tr>
      <w:tr>
        <w:trPr>
          <w:trHeight w:val="470" w:hRule="atLeast"/>
        </w:trPr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>
        <w:trPr>
          <w:trHeight w:val="470" w:hRule="atLeast"/>
        </w:trPr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>
      <w:pPr>
        <w:pStyle w:val="Normal"/>
        <w:shd w:fill="FFFFFF" w:val="clear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».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00.00.0000 № 000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фИНАНСОВОЕ ОБЕСПЕЧЕНИЕ </w:t>
      </w:r>
      <w:r>
        <w:rPr/>
        <w:t xml:space="preserve"> РЕАЛИЗАЦИИ ПОДПРОГРАММЫ 2</w:t>
      </w:r>
    </w:p>
    <w:tbl>
      <w:tblPr>
        <w:tblW w:w="5200" w:type="pct"/>
        <w:jc w:val="left"/>
        <w:tblInd w:w="-634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70"/>
        <w:gridCol w:w="2642"/>
        <w:gridCol w:w="1946"/>
        <w:gridCol w:w="1250"/>
        <w:gridCol w:w="1810"/>
        <w:gridCol w:w="1115"/>
        <w:gridCol w:w="1114"/>
        <w:gridCol w:w="1111"/>
        <w:gridCol w:w="1115"/>
        <w:gridCol w:w="1085"/>
      </w:tblGrid>
      <w:tr>
        <w:trPr>
          <w:trHeight w:val="313" w:hRule="atLeast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Статус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Наименование основного мероприятия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Ответственный исполнитель, участник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Целевой показатель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5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Расходы (тыс. руб.)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810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16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2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9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18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67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Подпрограмма </w:t>
            </w:r>
            <w:r>
              <w:rPr>
                <w:i/>
              </w:rPr>
              <w:t xml:space="preserve"> </w:t>
            </w:r>
            <w:r>
              <w:rPr/>
              <w:t xml:space="preserve">         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bCs/>
              </w:rPr>
              <w:t>Развитие системы общего образования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Администрация района (управление образования Администрации района), МКУ «МФЦ», МУ «ЦОДУ ВМР», Управление ЖКХ, общеобразовательные организации района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всего,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282742,3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330229,9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355953,2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371634,5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375933,8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47911,3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58 946,4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66389,3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69499,7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69518,4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федерального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14657,4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20617,8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24139,5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23731,9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14455,6</w:t>
            </w:r>
          </w:p>
        </w:tc>
      </w:tr>
      <w:tr>
        <w:trPr>
          <w:trHeight w:val="340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220173,6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250665,7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265424,4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278402,8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291959,8</w:t>
            </w:r>
          </w:p>
        </w:tc>
      </w:tr>
      <w:tr>
        <w:trPr/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Основное мероприятие  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Создание условий для реализации 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Общеобразова-тельные организации района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всего,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249112,0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287690,7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303869,7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320279,3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334232,5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47602,3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58184,3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63799,8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67224,0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67556,7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федерального бюджета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69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201509,7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229506,3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240069,9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253055,3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266675,8</w:t>
            </w:r>
          </w:p>
        </w:tc>
      </w:tr>
      <w:tr>
        <w:trPr>
          <w:trHeight w:val="239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Основное мероприятие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Обеспечение сохранения и укрепления здоровья обучающихся общеобразовательных организаций района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Общеобразоват-ельные организации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21011,6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22012,6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25514,2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26809,7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26632,3</w:t>
            </w:r>
          </w:p>
        </w:tc>
      </w:tr>
      <w:tr>
        <w:trPr>
          <w:trHeight w:val="373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308,7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339,3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764,4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860,8</w:t>
            </w:r>
          </w:p>
        </w:tc>
      </w:tr>
      <w:tr>
        <w:trPr>
          <w:trHeight w:val="166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 федерального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11645,4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11417,6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13343,4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13343,4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12866,5</w:t>
            </w:r>
          </w:p>
        </w:tc>
      </w:tr>
      <w:tr>
        <w:trPr>
          <w:trHeight w:val="166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9057,5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10255,7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11406,4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12601,9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12905,0</w:t>
            </w:r>
          </w:p>
        </w:tc>
      </w:tr>
      <w:tr>
        <w:trPr/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Основное мероприятие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Общеобразова-тельные организации района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5468,9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8614,7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7132,8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7132,8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1397,3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1100,9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1100,9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федерального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41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5188,3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7217,4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6031,9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6031,9</w:t>
            </w:r>
          </w:p>
        </w:tc>
      </w:tr>
      <w:tr>
        <w:trPr>
          <w:trHeight w:val="341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Основное мероприятие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Создание условий для обучения детей из семей, относящихся к льготным категориям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Общеобразова-тельные организации района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9480,9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5332,0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6280,9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6280,9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6280,9</w:t>
            </w:r>
          </w:p>
        </w:tc>
      </w:tr>
      <w:tr>
        <w:trPr>
          <w:trHeight w:val="138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69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федерального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41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9480,9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5332,0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6280,9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6280,9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6280,9</w:t>
            </w:r>
          </w:p>
        </w:tc>
      </w:tr>
      <w:tr>
        <w:trPr>
          <w:trHeight w:val="351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bCs/>
              </w:rPr>
              <w:t xml:space="preserve">Основное мероприятие 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bCs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Общеобразова-тельные организации района                 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3307,1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10018,4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7266,4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>
        <w:trPr>
          <w:trHeight w:val="219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427,8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54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федерального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3039,1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9207,0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6677,9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29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383,6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278,2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52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bCs/>
              </w:rPr>
              <w:t xml:space="preserve">Основное мероприятие 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bCs/>
              </w:rPr>
              <w:t>Реализация регионального проекта «Современная школа»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Общеобразова-тельные организации района                 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3137,8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4692,6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2210,1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14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федерального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3012,0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2121,5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34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34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extAlignment w:val="top"/>
              <w:rPr>
                <w:bCs/>
              </w:rPr>
            </w:pPr>
            <w:r>
              <w:rPr/>
              <w:t>Реализация регионального проекта «Патриотическое воспитание граждан Российской Федерации (Вологодская область)»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Общеобразова-тельные организации района                 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1655,3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1655,3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1655,3</w:t>
            </w:r>
          </w:p>
        </w:tc>
      </w:tr>
      <w:tr>
        <w:trPr>
          <w:trHeight w:val="134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34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федерального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1656,7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1589,1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1589,1</w:t>
            </w:r>
          </w:p>
        </w:tc>
      </w:tr>
      <w:tr>
        <w:trPr>
          <w:trHeight w:val="134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textAlignment w:val="top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66,2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00.00.0000 № 000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к подпрограмме 4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Cell1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фИНАНСОВОЕ ОБЕСПЕЧЕНИЕ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РЕАЛИЗАЦИИ ПОДПРОГРАММЫ 4</w:t>
      </w:r>
    </w:p>
    <w:p>
      <w:pPr>
        <w:pStyle w:val="ConsPlusCell1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49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635"/>
        <w:gridCol w:w="2221"/>
        <w:gridCol w:w="1250"/>
        <w:gridCol w:w="2358"/>
        <w:gridCol w:w="832"/>
        <w:gridCol w:w="832"/>
        <w:gridCol w:w="835"/>
        <w:gridCol w:w="832"/>
        <w:gridCol w:w="716"/>
      </w:tblGrid>
      <w:tr>
        <w:trPr>
          <w:trHeight w:val="313" w:hRule="atLeast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ведомственной целевой программы, основного мероприятия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Целевой показатель 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тыс.руб.</w:t>
            </w:r>
          </w:p>
        </w:tc>
      </w:tr>
      <w:tr>
        <w:trPr>
          <w:trHeight w:val="219" w:hRule="atLeast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295" w:hRule="atLeast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Кадровое обеспечение  системы образования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826,0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826,0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912,0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912,0</w:t>
            </w:r>
          </w:p>
        </w:tc>
      </w:tr>
      <w:tr>
        <w:trPr/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796,0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892,0</w:t>
            </w:r>
          </w:p>
        </w:tc>
      </w:tr>
      <w:tr>
        <w:trPr/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rPr>
          <w:trHeight w:val="127" w:hRule="atLeast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Создание условий для совершенствования целевой подготовки, привлечения и закрепления молодых кадров в организациях образования района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Администрация района (управление образования Администрации района), МУ «ЦОДУ ВМР»; образовательные организации района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826,0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912,0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912,0</w:t>
            </w:r>
          </w:p>
        </w:tc>
      </w:tr>
      <w:tr>
        <w:trPr/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696,0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892,0</w:t>
            </w:r>
          </w:p>
        </w:tc>
      </w:tr>
      <w:tr>
        <w:trPr/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9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636"/>
        <w:gridCol w:w="2221"/>
        <w:gridCol w:w="1250"/>
        <w:gridCol w:w="2359"/>
        <w:gridCol w:w="831"/>
        <w:gridCol w:w="832"/>
        <w:gridCol w:w="835"/>
        <w:gridCol w:w="831"/>
        <w:gridCol w:w="714"/>
      </w:tblGrid>
      <w:tr>
        <w:trPr>
          <w:trHeight w:val="249" w:hRule="atLeast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Обеспечение непрерывности системы повышения квалификации работников образования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right="-46" w:hanging="0"/>
              <w:jc w:val="center"/>
              <w:rPr/>
            </w:pPr>
            <w:r>
              <w:rPr>
                <w:sz w:val="22"/>
                <w:szCs w:val="22"/>
              </w:rPr>
              <w:t>Администрация района (управление образования Администрации района), МУ «ЦОДУ ВМР»; образовательные организации района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529" w:hRule="atLeast"/>
        </w:trPr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529" w:hRule="atLeast"/>
        </w:trPr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52" w:hRule="atLeast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Формирование новых подходов к образованию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Администрация района (управление образования Администрации района), МУ «ЦОДУ ВМР»; образовательные организации района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516" w:hRule="atLeast"/>
        </w:trPr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504" w:hRule="atLeast"/>
        </w:trPr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00.00.0000 № 000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к подпрограмме 5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>
      <w:pPr>
        <w:pStyle w:val="ConsPlusCell1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фИНАНСОВОЕ ОБЕСПЕЧЕНИЕ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РЕАЛИЗАЦИИ ПОДПРОГРАММЫ 5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56"/>
        <w:gridCol w:w="2244"/>
        <w:gridCol w:w="1825"/>
        <w:gridCol w:w="1263"/>
        <w:gridCol w:w="1823"/>
        <w:gridCol w:w="1123"/>
        <w:gridCol w:w="1120"/>
        <w:gridCol w:w="1124"/>
        <w:gridCol w:w="982"/>
        <w:gridCol w:w="1027"/>
      </w:tblGrid>
      <w:tr>
        <w:trPr>
          <w:trHeight w:val="313" w:hRule="atLeast"/>
        </w:trPr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Статус</w:t>
            </w:r>
          </w:p>
        </w:tc>
        <w:tc>
          <w:tcPr>
            <w:tcW w:w="2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ведомственной целевой программы, основного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Ответственный исполнитель, участник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Целевой показатель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5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Расходы (тыс. руб.)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823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2023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17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22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18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155" w:hRule="atLeast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Подпрограмма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Комплексная безопасность и мероприятия по проведению ремонтных работ в муниципальных образовательных учреждениях 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ИТОГО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Х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всего,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27006,5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100283,3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225724,1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29990,8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22139,8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21360,1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35301,2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28414,1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29990,8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22139,8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51861,1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50161,8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5646,4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13121,0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147148,3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Основное мероприятие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Обеспечение комплексной безопасности в образовательных организациях района и прочих организациях образования района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образовательные организации района, Управление ЖКХ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в том числе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27006,5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46196,5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173409,4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29990,8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22139,8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21360,1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35236,4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28351,3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29990,8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22139,8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5646,4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10960,1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145058,2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Основное мероприятие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bCs/>
              </w:rPr>
              <w:t>Реализация регионального проекта «Современная школа»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Администрация района, Управление ЖКХ, образовательные организации района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autoSpaceDE w:val="false"/>
              <w:rPr/>
            </w:pPr>
            <w:r>
              <w:rPr/>
              <w:t>том числе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54086,8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52314,7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собственные доходы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64,8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62,8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средства федерального бюджета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51861,1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50161,8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средства областного бюджета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2160,9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2090,1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6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>
      <w:pPr>
        <w:pStyle w:val="Normal"/>
        <w:shd w:fill="FFFFFF" w:val="clear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00.00.0000 № 000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>
      <w:pPr>
        <w:pStyle w:val="Normal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к подпрограмме 6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Финансовое обеспечение подпрограммы 6</w:t>
      </w:r>
      <w:r>
        <w:rPr>
          <w:b/>
          <w:iCs/>
          <w:sz w:val="28"/>
          <w:szCs w:val="28"/>
        </w:rPr>
        <w:t xml:space="preserve">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</w:r>
    </w:p>
    <w:tbl>
      <w:tblPr>
        <w:tblW w:w="5100" w:type="pct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70"/>
        <w:gridCol w:w="2640"/>
        <w:gridCol w:w="1807"/>
        <w:gridCol w:w="1390"/>
        <w:gridCol w:w="2224"/>
        <w:gridCol w:w="973"/>
        <w:gridCol w:w="973"/>
        <w:gridCol w:w="971"/>
        <w:gridCol w:w="976"/>
        <w:gridCol w:w="948"/>
      </w:tblGrid>
      <w:tr>
        <w:trPr>
          <w:trHeight w:val="313" w:hRule="atLeast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224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>
        <w:trPr/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/>
        <w:tc>
          <w:tcPr>
            <w:tcW w:w="16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Обеспечение реализации программы, прочие мероприятия в области образования</w:t>
            </w: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51204,6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55455,5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58579,1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60135,2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61744,6</w:t>
            </w:r>
          </w:p>
        </w:tc>
      </w:tr>
      <w:tr>
        <w:trPr/>
        <w:tc>
          <w:tcPr>
            <w:tcW w:w="16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50314,2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54498,9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57584,2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59140,3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60749,7</w:t>
            </w:r>
          </w:p>
        </w:tc>
      </w:tr>
      <w:tr>
        <w:trPr/>
        <w:tc>
          <w:tcPr>
            <w:tcW w:w="16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956,6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</w:tr>
      <w:tr>
        <w:trPr/>
        <w:tc>
          <w:tcPr>
            <w:tcW w:w="167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Создание условий для обеспечения деятельности управления образования Администрации района    и образовательных организаций района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Администрация района                       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50314,2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54498,9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57584,2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59140,3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60749,7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50314,2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54498,9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57584,2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59140,3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60749,7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Выполнение отдельных государственных полномочий по организации и осуществлению деятельности по опеке и попечительству в отношении граждан, нуждающихся в опеке и попечительстве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Администрация района                       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890,4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994,9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>
      <w:type w:val="nextPage"/>
      <w:pgSz w:orient="landscape" w:w="16838" w:h="11906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Arial Unicode MS">
    <w:charset w:val="80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/>
    </w:lvl>
    <w:lvl w:ilvl="1">
      <w:start w:val="1"/>
      <w:numFmt w:val="decimal"/>
      <w:lvlText w:val="2.%2."/>
      <w:lvlJc w:val="left"/>
      <w:pPr>
        <w:tabs>
          <w:tab w:val="num" w:pos="1418"/>
        </w:tabs>
        <w:ind w:left="1418" w:hanging="709"/>
      </w:pPr>
      <w:rPr/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93"/>
      </w:pPr>
      <w:rPr/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425"/>
      </w:pPr>
      <w:rPr/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8269"/>
        </w:tabs>
        <w:ind w:left="4453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  <w:szCs w:val="28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firstLine="708"/>
      <w:jc w:val="center"/>
      <w:outlineLvl w:val="3"/>
    </w:pPr>
    <w:rPr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  <w:szCs w:val="20"/>
      <w:lang w:val="ru-RU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0"/>
      <w:szCs w:val="20"/>
      <w:lang w:val="ru-RU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5400" w:leader="none"/>
      </w:tabs>
      <w:ind w:left="5400" w:hanging="360"/>
      <w:jc w:val="center"/>
      <w:outlineLvl w:val="6"/>
    </w:pPr>
    <w:rPr>
      <w:rFonts w:ascii="Calibri" w:hAnsi="Calibri" w:cs="Calibri"/>
      <w:lang w:val="ru-RU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ru-RU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yle5">
    <w:name w:val="Основной шрифт абзаца"/>
    <w:qFormat/>
    <w:rPr/>
  </w:style>
  <w:style w:type="character" w:styleId="ConsPlusCell">
    <w:name w:val="ConsPlusCell Знак"/>
    <w:qFormat/>
    <w:rPr>
      <w:rFonts w:ascii="Arial" w:hAnsi="Arial" w:cs="Arial"/>
      <w:lang w:val="ru-RU" w:bidi="ar-SA"/>
    </w:rPr>
  </w:style>
  <w:style w:type="character" w:styleId="14pt">
    <w:name w:val="Основной текст + 14 pt"/>
    <w:qFormat/>
    <w:rPr>
      <w:sz w:val="28"/>
      <w:szCs w:val="28"/>
      <w:lang w:bidi="ar-SA"/>
    </w:rPr>
  </w:style>
  <w:style w:type="character" w:styleId="FontStyle83">
    <w:name w:val="Font Style83"/>
    <w:qFormat/>
    <w:rPr>
      <w:rFonts w:ascii="Times New Roman" w:hAnsi="Times New Roman" w:cs="Times New Roman"/>
      <w:sz w:val="26"/>
      <w:szCs w:val="26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/>
    </w:rPr>
  </w:style>
  <w:style w:type="character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styleId="71">
    <w:name w:val="Заголовок 7 Знак"/>
    <w:basedOn w:val="Style5"/>
    <w:qFormat/>
    <w:rPr>
      <w:rFonts w:ascii="Calibri" w:hAnsi="Calibri" w:cs="Calibri"/>
      <w:sz w:val="24"/>
      <w:szCs w:val="24"/>
      <w:lang w:val="ru-RU"/>
    </w:rPr>
  </w:style>
  <w:style w:type="character" w:styleId="81">
    <w:name w:val="Заголовок 8 Знак"/>
    <w:basedOn w:val="Style5"/>
    <w:qFormat/>
    <w:rPr>
      <w:i/>
      <w:iCs/>
      <w:sz w:val="24"/>
      <w:szCs w:val="24"/>
      <w:lang w:val="ru-RU"/>
    </w:rPr>
  </w:style>
  <w:style w:type="character" w:styleId="91">
    <w:name w:val="Заголовок 9 Знак"/>
    <w:basedOn w:val="Style5"/>
    <w:qFormat/>
    <w:rPr>
      <w:rFonts w:ascii="Arial" w:hAnsi="Arial" w:cs="Arial"/>
      <w:sz w:val="22"/>
      <w:szCs w:val="22"/>
      <w:lang w:val="ru-RU"/>
    </w:rPr>
  </w:style>
  <w:style w:type="character" w:styleId="11">
    <w:name w:val="Заголовок 1 Знак"/>
    <w:qFormat/>
    <w:rPr>
      <w:b/>
      <w:bCs/>
      <w:sz w:val="28"/>
      <w:szCs w:val="28"/>
    </w:rPr>
  </w:style>
  <w:style w:type="character" w:styleId="21">
    <w:name w:val="Заголовок 2 Знак"/>
    <w:qFormat/>
    <w:rPr>
      <w:sz w:val="28"/>
      <w:szCs w:val="28"/>
    </w:rPr>
  </w:style>
  <w:style w:type="character" w:styleId="31">
    <w:name w:val="Заголовок 3 Знак"/>
    <w:qFormat/>
    <w:rPr>
      <w:sz w:val="28"/>
      <w:szCs w:val="28"/>
    </w:rPr>
  </w:style>
  <w:style w:type="character" w:styleId="41">
    <w:name w:val="Заголовок 4 Знак"/>
    <w:qFormat/>
    <w:rPr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6">
    <w:name w:val="Основной текст Знак"/>
    <w:qFormat/>
    <w:rPr>
      <w:sz w:val="28"/>
      <w:szCs w:val="28"/>
    </w:rPr>
  </w:style>
  <w:style w:type="character" w:styleId="22">
    <w:name w:val="Основной текст 2 Знак"/>
    <w:basedOn w:val="Style5"/>
    <w:qFormat/>
    <w:rPr>
      <w:sz w:val="24"/>
      <w:szCs w:val="24"/>
    </w:rPr>
  </w:style>
  <w:style w:type="character" w:styleId="HTML">
    <w:name w:val="Стандартный HTML Знак"/>
    <w:basedOn w:val="Style5"/>
    <w:qFormat/>
    <w:rPr>
      <w:rFonts w:ascii="Courier New" w:hAnsi="Courier New" w:cs="Courier New"/>
      <w:lang w:val="ru-RU"/>
    </w:rPr>
  </w:style>
  <w:style w:type="character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styleId="Style7">
    <w:name w:val="Основной текст с отступом Знак"/>
    <w:qFormat/>
    <w:rPr>
      <w:sz w:val="28"/>
      <w:szCs w:val="28"/>
    </w:rPr>
  </w:style>
  <w:style w:type="character" w:styleId="Text11">
    <w:name w:val="text11"/>
    <w:basedOn w:val="Style5"/>
    <w:qFormat/>
    <w:rPr/>
  </w:style>
  <w:style w:type="character" w:styleId="Style8">
    <w:name w:val="Название Знак"/>
    <w:basedOn w:val="Style5"/>
    <w:qFormat/>
    <w:rPr>
      <w:b/>
      <w:sz w:val="36"/>
    </w:rPr>
  </w:style>
  <w:style w:type="character" w:styleId="Style9">
    <w:name w:val="Верхний колонтитул Знак"/>
    <w:basedOn w:val="Style5"/>
    <w:qFormat/>
    <w:rPr>
      <w:sz w:val="24"/>
      <w:szCs w:val="24"/>
      <w:lang w:val="ru-RU"/>
    </w:rPr>
  </w:style>
  <w:style w:type="character" w:styleId="Style10">
    <w:name w:val="Нижний колонтитул Знак"/>
    <w:basedOn w:val="Style5"/>
    <w:qFormat/>
    <w:rPr>
      <w:sz w:val="24"/>
      <w:szCs w:val="24"/>
      <w:lang w:val="ru-RU"/>
    </w:rPr>
  </w:style>
  <w:style w:type="character" w:styleId="12">
    <w:name w:val=" Знак Знак12"/>
    <w:qFormat/>
    <w:rPr>
      <w:sz w:val="24"/>
      <w:szCs w:val="24"/>
    </w:rPr>
  </w:style>
  <w:style w:type="character" w:styleId="Style11">
    <w:name w:val="МОН основной Знак"/>
    <w:qFormat/>
    <w:rPr>
      <w:sz w:val="28"/>
      <w:lang w:val="ru-RU"/>
    </w:rPr>
  </w:style>
  <w:style w:type="character" w:styleId="Style12">
    <w:name w:val="Текст выноски Знак"/>
    <w:basedOn w:val="Style5"/>
    <w:qFormat/>
    <w:rPr>
      <w:rFonts w:ascii="Tahoma" w:hAnsi="Tahoma" w:cs="Tahoma"/>
      <w:sz w:val="16"/>
      <w:szCs w:val="16"/>
      <w:lang w:val="ru-RU"/>
    </w:rPr>
  </w:style>
  <w:style w:type="character" w:styleId="-">
    <w:name w:val="Hyperlink"/>
    <w:rPr>
      <w:color w:val="0000FF"/>
      <w:u w:val="single"/>
    </w:rPr>
  </w:style>
  <w:style w:type="character" w:styleId="FontStyle13">
    <w:name w:val="Font Style13"/>
    <w:qFormat/>
    <w:rPr>
      <w:rFonts w:ascii="Arial" w:hAnsi="Arial" w:cs="Arial"/>
      <w:sz w:val="18"/>
    </w:rPr>
  </w:style>
  <w:style w:type="character" w:styleId="FontStyle90">
    <w:name w:val="Font Style90"/>
    <w:qFormat/>
    <w:rPr>
      <w:rFonts w:ascii="Times New Roman" w:hAnsi="Times New Roman" w:cs="Times New Roman"/>
      <w:sz w:val="20"/>
      <w:szCs w:val="20"/>
    </w:rPr>
  </w:style>
  <w:style w:type="character" w:styleId="511">
    <w:name w:val="Знак Знак51"/>
    <w:qFormat/>
    <w:rPr>
      <w:color w:val="000000"/>
      <w:sz w:val="28"/>
      <w:szCs w:val="28"/>
      <w:lang w:val="ru-RU"/>
    </w:rPr>
  </w:style>
  <w:style w:type="character" w:styleId="Style13">
    <w:name w:val="Page Number"/>
    <w:rPr>
      <w:rFonts w:cs="Times New Roman"/>
    </w:rPr>
  </w:style>
  <w:style w:type="character" w:styleId="IntenseReference">
    <w:name w:val="Intense Reference"/>
    <w:qFormat/>
    <w:rPr>
      <w:rFonts w:cs="Times New Roman"/>
      <w:b/>
      <w:bCs/>
      <w:smallCaps/>
      <w:color w:val="000000"/>
      <w:spacing w:val="5"/>
      <w:u w:val="single"/>
    </w:rPr>
  </w:style>
  <w:style w:type="character" w:styleId="SubtleReference">
    <w:name w:val="Subtle Reference"/>
    <w:qFormat/>
    <w:rPr>
      <w:rFonts w:cs="Times New Roman"/>
      <w:smallCaps/>
      <w:color w:val="000000"/>
      <w:u w:val="single"/>
    </w:rPr>
  </w:style>
  <w:style w:type="character" w:styleId="PointChar">
    <w:name w:val="Point Char"/>
    <w:qFormat/>
    <w:rPr>
      <w:sz w:val="24"/>
      <w:szCs w:val="24"/>
    </w:rPr>
  </w:style>
  <w:style w:type="character" w:styleId="Style14">
    <w:name w:val="Без интервала Знак"/>
    <w:qFormat/>
    <w:rPr>
      <w:rFonts w:ascii="Calibri" w:hAnsi="Calibri" w:cs="Calibri"/>
      <w:sz w:val="22"/>
      <w:szCs w:val="22"/>
      <w:lang w:bidi="ar-SA"/>
    </w:rPr>
  </w:style>
  <w:style w:type="character" w:styleId="Style15">
    <w:name w:val="FollowedHyperlink"/>
    <w:rPr>
      <w:color w:val="800080"/>
      <w:u w:val="single"/>
    </w:rPr>
  </w:style>
  <w:style w:type="character" w:styleId="32">
    <w:name w:val="Основной текст с отступом 3 Знак"/>
    <w:basedOn w:val="Style5"/>
    <w:qFormat/>
    <w:rPr>
      <w:rFonts w:eastAsia="Calibri"/>
      <w:sz w:val="16"/>
      <w:szCs w:val="16"/>
      <w:lang w:val="ru-RU"/>
    </w:rPr>
  </w:style>
  <w:style w:type="character" w:styleId="Style16">
    <w:name w:val="Текст сноски Знак"/>
    <w:basedOn w:val="Style5"/>
    <w:qFormat/>
    <w:rPr/>
  </w:style>
  <w:style w:type="character" w:styleId="13">
    <w:name w:val="Текст сноски Знак1"/>
    <w:qFormat/>
    <w:rPr/>
  </w:style>
  <w:style w:type="character" w:styleId="Style17">
    <w:name w:val="Strong"/>
    <w:qFormat/>
    <w:rPr>
      <w:b/>
      <w:bCs/>
    </w:rPr>
  </w:style>
  <w:style w:type="character" w:styleId="33">
    <w:name w:val="Основной текст 3 Знак"/>
    <w:basedOn w:val="Style5"/>
    <w:qFormat/>
    <w:rPr>
      <w:sz w:val="16"/>
      <w:szCs w:val="16"/>
      <w:lang w:val="ru-RU"/>
    </w:rPr>
  </w:style>
  <w:style w:type="character" w:styleId="Style18">
    <w:name w:val="МОН Знак"/>
    <w:qFormat/>
    <w:rPr>
      <w:sz w:val="28"/>
      <w:szCs w:val="28"/>
    </w:rPr>
  </w:style>
  <w:style w:type="character" w:styleId="23">
    <w:name w:val="Основной текст с отступом 2 Знак"/>
    <w:basedOn w:val="Style5"/>
    <w:qFormat/>
    <w:rPr>
      <w:sz w:val="24"/>
      <w:szCs w:val="24"/>
      <w:lang w:val="ru-RU"/>
    </w:rPr>
  </w:style>
  <w:style w:type="character" w:styleId="BodyTextIndentChar">
    <w:name w:val="Body Text Indent Char"/>
    <w:qFormat/>
    <w:rPr>
      <w:sz w:val="24"/>
      <w:szCs w:val="24"/>
      <w:lang w:val="ru-RU" w:bidi="ar-SA"/>
    </w:rPr>
  </w:style>
  <w:style w:type="character" w:styleId="10pt">
    <w:name w:val="Основной текст + 10 pt"/>
    <w:qFormat/>
    <w:rPr>
      <w:rFonts w:ascii="Times New Roman" w:hAnsi="Times New Roman" w:cs="Times New Roman"/>
      <w:spacing w:val="0"/>
      <w:sz w:val="20"/>
      <w:szCs w:val="20"/>
    </w:rPr>
  </w:style>
  <w:style w:type="character" w:styleId="Style19">
    <w:name w:val="Подзаголовок Знак"/>
    <w:basedOn w:val="Style5"/>
    <w:qFormat/>
    <w:rPr>
      <w:b/>
      <w:bCs/>
      <w:sz w:val="28"/>
      <w:szCs w:val="17"/>
      <w:lang w:val="ru-RU"/>
    </w:rPr>
  </w:style>
  <w:style w:type="character" w:styleId="14">
    <w:name w:val="Заголовок №1_"/>
    <w:qFormat/>
    <w:rPr>
      <w:sz w:val="26"/>
      <w:szCs w:val="26"/>
      <w:shd w:fill="FFFFFF" w:val="clear"/>
    </w:rPr>
  </w:style>
  <w:style w:type="character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character" w:styleId="Style20">
    <w:name w:val="Схема документа Знак"/>
    <w:basedOn w:val="Style5"/>
    <w:qFormat/>
    <w:rPr>
      <w:rFonts w:ascii="Tahoma" w:hAnsi="Tahoma" w:cs="Tahoma"/>
      <w:shd w:fill="000080" w:val="clear"/>
      <w:lang w:val="ru-RU"/>
    </w:rPr>
  </w:style>
  <w:style w:type="character" w:styleId="42">
    <w:name w:val="Знак Знак4"/>
    <w:qFormat/>
    <w:rPr>
      <w:sz w:val="24"/>
      <w:szCs w:val="24"/>
      <w:lang w:val="ru-RU" w:bidi="ar-SA"/>
    </w:rPr>
  </w:style>
  <w:style w:type="character" w:styleId="24">
    <w:name w:val=" Знак Знак2"/>
    <w:basedOn w:val="Style5"/>
    <w:qFormat/>
    <w:rPr/>
  </w:style>
  <w:style w:type="character" w:styleId="Style21">
    <w:name w:val="Знак примечания"/>
    <w:qFormat/>
    <w:rPr>
      <w:sz w:val="16"/>
      <w:szCs w:val="16"/>
    </w:rPr>
  </w:style>
  <w:style w:type="character" w:styleId="Style22">
    <w:name w:val="Текст примечания Знак"/>
    <w:basedOn w:val="Style5"/>
    <w:qFormat/>
    <w:rPr/>
  </w:style>
  <w:style w:type="character" w:styleId="Style23">
    <w:name w:val="Тема примечания Знак"/>
    <w:basedOn w:val="Style22"/>
    <w:qFormat/>
    <w:rPr>
      <w:b/>
      <w:bCs/>
      <w:lang w:val="ru-RU"/>
    </w:rPr>
  </w:style>
  <w:style w:type="character" w:styleId="Style24">
    <w:name w:val="Emphasis"/>
    <w:qFormat/>
    <w:rPr>
      <w:i/>
      <w:iCs/>
    </w:rPr>
  </w:style>
  <w:style w:type="character" w:styleId="Style25">
    <w:name w:val="Гипертекстовая ссылка"/>
    <w:qFormat/>
    <w:rPr>
      <w:color w:val="106BBE"/>
    </w:rPr>
  </w:style>
  <w:style w:type="character" w:styleId="Style26">
    <w:name w:val="Не вступил в силу"/>
    <w:qFormat/>
    <w:rPr>
      <w:color w:val="000000"/>
      <w:shd w:fill="D8EDE8" w:val="clear"/>
    </w:rPr>
  </w:style>
  <w:style w:type="character" w:styleId="Style27">
    <w:name w:val="Основной текст_"/>
    <w:qFormat/>
    <w:rPr>
      <w:sz w:val="27"/>
      <w:szCs w:val="27"/>
      <w:shd w:fill="FFFFFF" w:val="clear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3">
    <w:name w:val="WW8Num3z3"/>
    <w:qFormat/>
    <w:rPr>
      <w:rFonts w:ascii="Symbol" w:hAnsi="Symbol" w:cs="Symbol"/>
    </w:rPr>
  </w:style>
  <w:style w:type="character" w:styleId="BodyTextChar">
    <w:name w:val="Body Text Char"/>
    <w:qFormat/>
    <w:rPr>
      <w:rFonts w:cs="Times New Roman"/>
    </w:rPr>
  </w:style>
  <w:style w:type="character" w:styleId="HeaderChar">
    <w:name w:val="Header Char"/>
    <w:qFormat/>
    <w:rPr>
      <w:rFonts w:ascii="Calibri" w:hAnsi="Calibri" w:cs="Times New Roman"/>
    </w:rPr>
  </w:style>
  <w:style w:type="character" w:styleId="Blue">
    <w:name w:val="blue"/>
    <w:qFormat/>
    <w:rPr>
      <w:rFonts w:cs="Times New Roman"/>
    </w:rPr>
  </w:style>
  <w:style w:type="character" w:styleId="25">
    <w:name w:val="Основной текст (2)_"/>
    <w:qFormat/>
    <w:rPr>
      <w:b/>
      <w:bCs/>
      <w:sz w:val="27"/>
      <w:szCs w:val="27"/>
      <w:shd w:fill="FFFFFF" w:val="clear"/>
    </w:rPr>
  </w:style>
  <w:style w:type="character" w:styleId="Style28">
    <w:name w:val="Основной текст + Полужирный"/>
    <w:qFormat/>
    <w:rPr>
      <w:b/>
      <w:bCs/>
      <w:color w:val="000000"/>
      <w:spacing w:val="0"/>
      <w:w w:val="100"/>
      <w:position w:val="0"/>
      <w:sz w:val="27"/>
      <w:sz w:val="27"/>
      <w:szCs w:val="27"/>
      <w:vertAlign w:val="baseline"/>
      <w:lang w:val="ru-RU" w:bidi="ar-SA"/>
    </w:rPr>
  </w:style>
  <w:style w:type="character" w:styleId="4ArialUnicodeMS11ptExact">
    <w:name w:val="Основной текст (4) + Arial Unicode MS;11 pt;Не полужирный Exact"/>
    <w:qFormat/>
    <w:rPr>
      <w:rFonts w:ascii="Arial Unicode MS" w:hAnsi="Arial Unicode M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Style29">
    <w:name w:val="Сноска"/>
    <w:qFormat/>
    <w:rPr>
      <w:b/>
      <w:bCs/>
      <w:sz w:val="19"/>
      <w:szCs w:val="19"/>
      <w:lang w:bidi="ar-SA"/>
    </w:rPr>
  </w:style>
  <w:style w:type="character" w:styleId="S10">
    <w:name w:val="s_10"/>
    <w:basedOn w:val="Style5"/>
    <w:qFormat/>
    <w:rPr/>
  </w:style>
  <w:style w:type="character" w:styleId="210pt">
    <w:name w:val="Основной текст (2) + 10 pt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 w:val="20"/>
      <w:szCs w:val="20"/>
      <w:shd w:fill="FFFFFF" w:val="clear"/>
      <w:vertAlign w:val="baseline"/>
      <w:lang w:val="ru-RU" w:bidi="ru-RU"/>
    </w:rPr>
  </w:style>
  <w:style w:type="character" w:styleId="61">
    <w:name w:val="Заголовок 6 Знак"/>
    <w:qFormat/>
    <w:rPr>
      <w:b/>
      <w:bCs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paragraph" w:styleId="Style30">
    <w:name w:val="Заголовок"/>
    <w:basedOn w:val="Normal"/>
    <w:next w:val="Style31"/>
    <w:qFormat/>
    <w:pPr>
      <w:jc w:val="center"/>
    </w:pPr>
    <w:rPr>
      <w:b/>
      <w:sz w:val="36"/>
      <w:szCs w:val="20"/>
    </w:rPr>
  </w:style>
  <w:style w:type="paragraph" w:styleId="Style31">
    <w:name w:val="Body Text"/>
    <w:basedOn w:val="Normal"/>
    <w:pPr>
      <w:tabs>
        <w:tab w:val="clear" w:pos="708"/>
        <w:tab w:val="left" w:pos="0" w:leader="none"/>
      </w:tabs>
      <w:jc w:val="both"/>
    </w:pPr>
    <w:rPr>
      <w:sz w:val="28"/>
      <w:szCs w:val="28"/>
      <w:lang w:val="ru-RU"/>
    </w:rPr>
  </w:style>
  <w:style w:type="paragraph" w:styleId="Style32">
    <w:name w:val="List"/>
    <w:basedOn w:val="Style31"/>
    <w:pPr/>
    <w:rPr>
      <w:rFonts w:cs="Lucida Sans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ucida Sans"/>
    </w:rPr>
  </w:style>
  <w:style w:type="paragraph" w:styleId="Style35">
    <w:name w:val="Body Text Indent"/>
    <w:basedOn w:val="Normal"/>
    <w:pPr>
      <w:tabs>
        <w:tab w:val="clear" w:pos="708"/>
        <w:tab w:val="left" w:pos="0" w:leader="none"/>
      </w:tabs>
      <w:ind w:firstLine="720"/>
      <w:jc w:val="both"/>
    </w:pPr>
    <w:rPr>
      <w:sz w:val="28"/>
      <w:szCs w:val="28"/>
      <w:lang w:val="ru-RU"/>
    </w:rPr>
  </w:style>
  <w:style w:type="paragraph" w:styleId="Xl22">
    <w:name w:val="xl2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/>
  </w:style>
  <w:style w:type="paragraph" w:styleId="Xl23">
    <w:name w:val="xl23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</w:pPr>
    <w:rPr/>
  </w:style>
  <w:style w:type="paragraph" w:styleId="Xl24">
    <w:name w:val="xl2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26">
    <w:name w:val="xl26"/>
    <w:basedOn w:val="Normal"/>
    <w:qFormat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280" w:after="280"/>
    </w:pPr>
    <w:rPr/>
  </w:style>
  <w:style w:type="paragraph" w:styleId="Xl27">
    <w:name w:val="xl27"/>
    <w:basedOn w:val="Normal"/>
    <w:qFormat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28">
    <w:name w:val="xl28"/>
    <w:basedOn w:val="Normal"/>
    <w:qFormat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280" w:after="280"/>
    </w:pPr>
    <w:rPr/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280" w:after="280"/>
    </w:pPr>
    <w:rPr/>
  </w:style>
  <w:style w:type="paragraph" w:styleId="Xl30">
    <w:name w:val="xl30"/>
    <w:basedOn w:val="Normal"/>
    <w:qFormat/>
    <w:pPr>
      <w:spacing w:before="280" w:after="280"/>
    </w:pPr>
    <w:rPr>
      <w:b/>
      <w:bCs/>
    </w:rPr>
  </w:style>
  <w:style w:type="paragraph" w:styleId="Xl31">
    <w:name w:val="xl31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/>
  </w:style>
  <w:style w:type="paragraph" w:styleId="Xl32">
    <w:name w:val="xl32"/>
    <w:basedOn w:val="Normal"/>
    <w:qFormat/>
    <w:pPr>
      <w:pBdr>
        <w:left w:val="single" w:sz="4" w:space="0" w:color="000000"/>
      </w:pBdr>
      <w:spacing w:before="280" w:after="280"/>
    </w:pPr>
    <w:rPr/>
  </w:style>
  <w:style w:type="paragraph" w:styleId="Xl33">
    <w:name w:val="xl33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</w:pPr>
    <w:rPr/>
  </w:style>
  <w:style w:type="paragraph" w:styleId="Xl34">
    <w:name w:val="xl34"/>
    <w:basedOn w:val="Normal"/>
    <w:qFormat/>
    <w:pPr>
      <w:pBdr>
        <w:bottom w:val="single" w:sz="4" w:space="0" w:color="000000"/>
      </w:pBdr>
      <w:spacing w:before="280" w:after="280"/>
    </w:pPr>
    <w:rPr/>
  </w:style>
  <w:style w:type="paragraph" w:styleId="Xl35">
    <w:name w:val="xl35"/>
    <w:basedOn w:val="Normal"/>
    <w:qFormat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280" w:after="280"/>
    </w:pPr>
    <w:rPr/>
  </w:style>
  <w:style w:type="paragraph" w:styleId="Xl36">
    <w:name w:val="xl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37">
    <w:name w:val="xl37"/>
    <w:basedOn w:val="Normal"/>
    <w:qFormat/>
    <w:pPr>
      <w:pBdr>
        <w:left w:val="single" w:sz="4" w:space="0" w:color="000000"/>
      </w:pBdr>
      <w:spacing w:before="280" w:after="280"/>
      <w:jc w:val="center"/>
    </w:pPr>
    <w:rPr/>
  </w:style>
  <w:style w:type="paragraph" w:styleId="Xl38">
    <w:name w:val="xl38"/>
    <w:basedOn w:val="Normal"/>
    <w:qFormat/>
    <w:pPr>
      <w:spacing w:before="280" w:after="280"/>
      <w:jc w:val="right"/>
    </w:pPr>
    <w:rPr/>
  </w:style>
  <w:style w:type="paragraph" w:styleId="Xl39">
    <w:name w:val="xl39"/>
    <w:basedOn w:val="Normal"/>
    <w:qFormat/>
    <w:pPr>
      <w:spacing w:before="280" w:after="280"/>
      <w:jc w:val="center"/>
    </w:pPr>
    <w:rPr>
      <w:b/>
      <w:bCs/>
    </w:rPr>
  </w:style>
  <w:style w:type="paragraph" w:styleId="Xl40">
    <w:name w:val="xl40"/>
    <w:basedOn w:val="Normal"/>
    <w:qFormat/>
    <w:pPr>
      <w:spacing w:before="280" w:after="280"/>
      <w:jc w:val="center"/>
    </w:pPr>
    <w:rPr/>
  </w:style>
  <w:style w:type="paragraph" w:styleId="Xl41">
    <w:name w:val="xl4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42">
    <w:name w:val="xl42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43">
    <w:name w:val="xl4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44">
    <w:name w:val="xl44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ConsPlusCell1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harChar">
    <w:name w:val="Char Char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62">
    <w:name w:val="Style62"/>
    <w:basedOn w:val="Normal"/>
    <w:qFormat/>
    <w:pPr>
      <w:widowControl w:val="false"/>
      <w:autoSpaceDE w:val="false"/>
      <w:spacing w:lineRule="exact" w:line="322"/>
    </w:pPr>
    <w:rPr/>
  </w:style>
  <w:style w:type="paragraph" w:styleId="Style301">
    <w:name w:val="Style30"/>
    <w:basedOn w:val="Normal"/>
    <w:qFormat/>
    <w:pPr>
      <w:widowControl w:val="false"/>
      <w:autoSpaceDE w:val="false"/>
      <w:spacing w:lineRule="exact" w:line="322"/>
      <w:jc w:val="both"/>
    </w:pPr>
    <w:rPr/>
  </w:style>
  <w:style w:type="paragraph" w:styleId="Style36">
    <w:name w:val="Обычный (веб)"/>
    <w:basedOn w:val="Normal"/>
    <w:qFormat/>
    <w:pPr>
      <w:spacing w:before="0" w:after="120"/>
      <w:ind w:left="283" w:hanging="0"/>
      <w:jc w:val="both"/>
    </w:pPr>
    <w:rPr/>
  </w:style>
  <w:style w:type="paragraph" w:styleId="ConsPlusNonformat">
    <w:name w:val="ConsPlusNonformat"/>
    <w:qFormat/>
    <w:pPr>
      <w:widowControl w:val="false"/>
      <w:autoSpaceDE w:val="false"/>
      <w:bidi w:val="0"/>
      <w:jc w:val="both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Formattext">
    <w:name w:val="formattext"/>
    <w:basedOn w:val="Normal"/>
    <w:qFormat/>
    <w:pPr>
      <w:spacing w:before="280" w:after="280"/>
      <w:jc w:val="both"/>
    </w:pPr>
    <w:rPr/>
  </w:style>
  <w:style w:type="paragraph" w:styleId="Style37">
    <w:name w:val="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ConsPlusNormal1">
    <w:name w:val="ConsPlusNormal"/>
    <w:qFormat/>
    <w:pPr>
      <w:widowControl w:val="false"/>
      <w:autoSpaceDE w:val="false"/>
      <w:bidi w:val="0"/>
      <w:jc w:val="both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6">
    <w:name w:val="Основной текст 2"/>
    <w:basedOn w:val="Normal"/>
    <w:qFormat/>
    <w:pPr>
      <w:spacing w:lineRule="auto" w:line="480" w:before="0" w:after="120"/>
      <w:jc w:val="both"/>
    </w:pPr>
    <w:rPr/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Style42">
    <w:name w:val="Style42"/>
    <w:basedOn w:val="Normal"/>
    <w:qFormat/>
    <w:pPr>
      <w:widowControl w:val="false"/>
      <w:autoSpaceDE w:val="false"/>
      <w:spacing w:lineRule="exact" w:line="322"/>
      <w:jc w:val="both"/>
    </w:pPr>
    <w:rPr/>
  </w:style>
  <w:style w:type="paragraph" w:styleId="Style49">
    <w:name w:val="Style49"/>
    <w:basedOn w:val="Normal"/>
    <w:qFormat/>
    <w:pPr>
      <w:widowControl w:val="false"/>
      <w:autoSpaceDE w:val="false"/>
      <w:jc w:val="both"/>
    </w:pPr>
    <w:rPr/>
  </w:style>
  <w:style w:type="paragraph" w:styleId="Msonormalcxspmiddle">
    <w:name w:val="msonormalcxspmiddle"/>
    <w:basedOn w:val="Normal"/>
    <w:qFormat/>
    <w:pPr>
      <w:spacing w:before="280" w:after="280"/>
      <w:jc w:val="both"/>
    </w:pPr>
    <w:rPr/>
  </w:style>
  <w:style w:type="paragraph" w:styleId="72">
    <w:name w:val=" Знак Знак7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3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jc w:val="both"/>
    </w:pPr>
    <w:rPr>
      <w:lang w:val="ru-RU"/>
    </w:rPr>
  </w:style>
  <w:style w:type="paragraph" w:styleId="Style4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jc w:val="both"/>
    </w:pPr>
    <w:rPr>
      <w:lang w:val="ru-RU"/>
    </w:rPr>
  </w:style>
  <w:style w:type="paragraph" w:styleId="ConsPlusTitle">
    <w:name w:val="ConsPlusTitle"/>
    <w:qFormat/>
    <w:pPr>
      <w:widowControl w:val="false"/>
      <w:autoSpaceDE w:val="false"/>
      <w:bidi w:val="0"/>
      <w:jc w:val="both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41">
    <w:name w:val="МОН основной"/>
    <w:basedOn w:val="Normal"/>
    <w:qFormat/>
    <w:pPr>
      <w:widowControl w:val="false"/>
      <w:autoSpaceDE w:val="false"/>
      <w:spacing w:lineRule="auto" w:line="360"/>
      <w:ind w:firstLine="709"/>
      <w:jc w:val="both"/>
    </w:pPr>
    <w:rPr>
      <w:sz w:val="28"/>
      <w:szCs w:val="20"/>
      <w:lang w:val="ru-RU"/>
    </w:rPr>
  </w:style>
  <w:style w:type="paragraph" w:styleId="Style43">
    <w:name w:val="Текст выноски"/>
    <w:basedOn w:val="Normal"/>
    <w:qFormat/>
    <w:pPr>
      <w:jc w:val="both"/>
    </w:pPr>
    <w:rPr>
      <w:rFonts w:ascii="Tahoma" w:hAnsi="Tahoma" w:cs="Tahoma"/>
      <w:sz w:val="16"/>
      <w:szCs w:val="16"/>
      <w:lang w:val="ru-RU"/>
    </w:rPr>
  </w:style>
  <w:style w:type="paragraph" w:styleId="Style44">
    <w:name w:val="Абзац списка"/>
    <w:basedOn w:val="Normal"/>
    <w:qFormat/>
    <w:pPr>
      <w:spacing w:before="0" w:after="0"/>
      <w:ind w:left="720" w:hanging="0"/>
      <w:contextualSpacing/>
      <w:jc w:val="both"/>
    </w:pPr>
    <w:rPr/>
  </w:style>
  <w:style w:type="paragraph" w:styleId="Default115">
    <w:name w:val="Стиль Default + Междустр.интервал:  множитель 115 ин"/>
    <w:basedOn w:val="Default"/>
    <w:qFormat/>
    <w:pPr>
      <w:spacing w:lineRule="auto" w:line="480"/>
      <w:jc w:val="both"/>
    </w:pPr>
    <w:rPr>
      <w:sz w:val="28"/>
      <w:szCs w:val="20"/>
    </w:rPr>
  </w:style>
  <w:style w:type="paragraph" w:styleId="Style45">
    <w:name w:val="Номер"/>
    <w:basedOn w:val="Normal"/>
    <w:qFormat/>
    <w:pPr>
      <w:spacing w:before="60" w:after="60"/>
      <w:jc w:val="center"/>
    </w:pPr>
    <w:rPr>
      <w:sz w:val="28"/>
      <w:szCs w:val="28"/>
    </w:rPr>
  </w:style>
  <w:style w:type="paragraph" w:styleId="15">
    <w:name w:val="Знак Знак Знак1 Знак"/>
    <w:basedOn w:val="Normal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firstLine="720"/>
      <w:jc w:val="both"/>
    </w:pPr>
    <w:rPr>
      <w:lang w:val="ru-RU"/>
    </w:rPr>
  </w:style>
  <w:style w:type="paragraph" w:styleId="Style331">
    <w:name w:val="Style33"/>
    <w:basedOn w:val="Normal"/>
    <w:qFormat/>
    <w:pPr>
      <w:widowControl w:val="false"/>
      <w:autoSpaceDE w:val="false"/>
      <w:spacing w:lineRule="exact" w:line="322"/>
      <w:ind w:hanging="336"/>
      <w:jc w:val="both"/>
    </w:pPr>
    <w:rPr/>
  </w:style>
  <w:style w:type="paragraph" w:styleId="Style161">
    <w:name w:val="Style16"/>
    <w:basedOn w:val="Normal"/>
    <w:qFormat/>
    <w:pPr>
      <w:widowControl w:val="false"/>
      <w:autoSpaceDE w:val="false"/>
      <w:spacing w:lineRule="exact" w:line="323"/>
      <w:ind w:hanging="355"/>
      <w:jc w:val="both"/>
    </w:pPr>
    <w:rPr/>
  </w:style>
  <w:style w:type="paragraph" w:styleId="Style411">
    <w:name w:val="Style41"/>
    <w:basedOn w:val="Normal"/>
    <w:qFormat/>
    <w:pPr>
      <w:widowControl w:val="false"/>
      <w:autoSpaceDE w:val="false"/>
      <w:spacing w:lineRule="exact" w:line="322"/>
      <w:ind w:hanging="346"/>
      <w:jc w:val="both"/>
    </w:pPr>
    <w:rPr/>
  </w:style>
  <w:style w:type="paragraph" w:styleId="Style291">
    <w:name w:val="Style29"/>
    <w:basedOn w:val="Normal"/>
    <w:qFormat/>
    <w:pPr>
      <w:widowControl w:val="false"/>
      <w:autoSpaceDE w:val="false"/>
      <w:spacing w:lineRule="exact" w:line="485"/>
      <w:ind w:firstLine="715"/>
      <w:jc w:val="both"/>
    </w:pPr>
    <w:rPr/>
  </w:style>
  <w:style w:type="paragraph" w:styleId="Style46">
    <w:name w:val="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47">
    <w:name w:val="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48">
    <w:name w:val="Без интервала"/>
    <w:qFormat/>
    <w:pPr>
      <w:widowControl/>
      <w:bidi w:val="0"/>
      <w:jc w:val="both"/>
    </w:pPr>
    <w:rPr>
      <w:rFonts w:ascii="Calibri" w:hAnsi="Calibri" w:eastAsia="Times New Roman" w:cs="Calibri"/>
      <w:color w:val="auto"/>
      <w:sz w:val="22"/>
      <w:szCs w:val="22"/>
      <w:lang w:bidi="ar-SA" w:val="ru-RU" w:eastAsia="zh-CN"/>
    </w:rPr>
  </w:style>
  <w:style w:type="paragraph" w:styleId="34">
    <w:name w:val="Основной текст с отступом 3"/>
    <w:basedOn w:val="Normal"/>
    <w:qFormat/>
    <w:pPr>
      <w:spacing w:before="0" w:after="120"/>
      <w:ind w:left="283" w:hanging="0"/>
      <w:jc w:val="both"/>
    </w:pPr>
    <w:rPr>
      <w:rFonts w:eastAsia="Calibri"/>
      <w:sz w:val="16"/>
      <w:szCs w:val="16"/>
      <w:lang w:val="ru-RU"/>
    </w:rPr>
  </w:style>
  <w:style w:type="paragraph" w:styleId="211">
    <w:name w:val=" Знак2 Знак Знак Знак Знак Знак1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50">
    <w:name w:val="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51">
    <w:name w:val="Footnote Text"/>
    <w:basedOn w:val="Normal"/>
    <w:pPr>
      <w:jc w:val="both"/>
    </w:pPr>
    <w:rPr>
      <w:sz w:val="20"/>
      <w:szCs w:val="20"/>
    </w:rPr>
  </w:style>
  <w:style w:type="paragraph" w:styleId="CharChar1">
    <w:name w:val=" Char Char"/>
    <w:basedOn w:val="Normal"/>
    <w:qFormat/>
    <w:pPr>
      <w:spacing w:lineRule="exact" w:line="240" w:before="0" w:after="160"/>
      <w:jc w:val="both"/>
    </w:pPr>
    <w:rPr>
      <w:sz w:val="28"/>
      <w:szCs w:val="20"/>
      <w:lang w:val="en-US"/>
    </w:rPr>
  </w:style>
  <w:style w:type="paragraph" w:styleId="Style52">
    <w:name w:val="Жирный (паспорт)"/>
    <w:basedOn w:val="Normal"/>
    <w:qFormat/>
    <w:pPr>
      <w:jc w:val="both"/>
    </w:pPr>
    <w:rPr>
      <w:rFonts w:eastAsia="Calibri"/>
      <w:b/>
      <w:sz w:val="28"/>
      <w:szCs w:val="28"/>
    </w:rPr>
  </w:style>
  <w:style w:type="paragraph" w:styleId="Style5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6"/>
      <w:szCs w:val="26"/>
    </w:rPr>
  </w:style>
  <w:style w:type="paragraph" w:styleId="16">
    <w:name w:val="Знак Знак Знак Знак Знак Знак1 Знак Знак Знак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Iauiue">
    <w:name w:val="Iau?iue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54">
    <w:name w:val=" Знак Знак Знак Знак Знак Знак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27">
    <w:name w:val="Знак Знак2 Знак Знак Знак Знак Знак Знак Знак"/>
    <w:basedOn w:val="Normal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styleId="1H11H1Charh1chLevel1TopicHeadingSectionChapter">
    <w:name w:val="Заголовок 1;H1;1;H1 Char;Заголов;Çàãîëîâ;h1;ch;Глава;(раздел);Level 1 Topic Heading;Section;(Chapter)"/>
    <w:basedOn w:val="Normal"/>
    <w:qFormat/>
    <w:pPr>
      <w:spacing w:lineRule="auto" w:line="360"/>
      <w:ind w:right="113" w:hanging="0"/>
      <w:jc w:val="both"/>
    </w:pPr>
    <w:rPr/>
  </w:style>
  <w:style w:type="paragraph" w:styleId="28">
    <w:name w:val="Заголовок 2 занятия"/>
    <w:basedOn w:val="Normal"/>
    <w:qFormat/>
    <w:pPr>
      <w:numPr>
        <w:ilvl w:val="0"/>
        <w:numId w:val="3"/>
      </w:numPr>
      <w:tabs>
        <w:tab w:val="clear" w:pos="708"/>
        <w:tab w:val="left" w:pos="1418" w:leader="none"/>
      </w:tabs>
      <w:spacing w:lineRule="auto" w:line="360"/>
      <w:ind w:left="1418" w:right="113" w:hanging="709"/>
      <w:jc w:val="both"/>
    </w:pPr>
    <w:rPr/>
  </w:style>
  <w:style w:type="paragraph" w:styleId="17">
    <w:name w:val="Знак1"/>
    <w:basedOn w:val="Normal"/>
    <w:qFormat/>
    <w:pPr>
      <w:numPr>
        <w:ilvl w:val="0"/>
        <w:numId w:val="3"/>
      </w:numPr>
      <w:tabs>
        <w:tab w:val="clear" w:pos="708"/>
      </w:tabs>
      <w:spacing w:lineRule="auto" w:line="360" w:before="280" w:after="280"/>
      <w:ind w:left="0" w:right="113" w:hanging="0"/>
      <w:jc w:val="both"/>
    </w:pPr>
    <w:rPr>
      <w:rFonts w:ascii="Tahoma" w:hAnsi="Tahoma" w:cs="Tahoma"/>
      <w:sz w:val="20"/>
      <w:szCs w:val="20"/>
      <w:lang w:val="en-US"/>
    </w:rPr>
  </w:style>
  <w:style w:type="paragraph" w:styleId="HeadingBase">
    <w:name w:val="Heading Base"/>
    <w:basedOn w:val="Normal"/>
    <w:next w:val="Normal"/>
    <w:qFormat/>
    <w:pPr>
      <w:keepNext w:val="true"/>
      <w:keepLines/>
      <w:spacing w:lineRule="atLeast" w:line="220" w:before="140" w:after="0"/>
      <w:ind w:left="1080" w:hanging="0"/>
      <w:jc w:val="both"/>
    </w:pPr>
    <w:rPr>
      <w:b/>
      <w:spacing w:val="-20"/>
      <w:kern w:val="2"/>
      <w:sz w:val="22"/>
    </w:rPr>
  </w:style>
  <w:style w:type="paragraph" w:styleId="35">
    <w:name w:val="Основной текст 3"/>
    <w:basedOn w:val="Normal"/>
    <w:qFormat/>
    <w:pPr>
      <w:spacing w:lineRule="auto" w:line="360"/>
      <w:jc w:val="both"/>
    </w:pPr>
    <w:rPr>
      <w:sz w:val="16"/>
      <w:szCs w:val="16"/>
      <w:lang w:val="ru-RU"/>
    </w:rPr>
  </w:style>
  <w:style w:type="paragraph" w:styleId="Style55">
    <w:name w:val="Движение"/>
    <w:qFormat/>
    <w:pPr>
      <w:widowControl w:val="false"/>
      <w:bidi w:val="0"/>
      <w:spacing w:lineRule="atLeast" w:line="360"/>
      <w:ind w:firstLine="567"/>
      <w:jc w:val="both"/>
      <w:textAlignment w:val="baseline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jc w:val="both"/>
    </w:pPr>
    <w:rPr>
      <w:rFonts w:ascii="Calibri" w:hAnsi="Calibri" w:cs="Calibri"/>
      <w:sz w:val="22"/>
      <w:szCs w:val="22"/>
    </w:rPr>
  </w:style>
  <w:style w:type="paragraph" w:styleId="111">
    <w:name w:val="Знак1 Знак Знак Знак1"/>
    <w:basedOn w:val="Normal"/>
    <w:qFormat/>
    <w:pPr>
      <w:spacing w:lineRule="exact" w:line="240" w:before="0" w:after="160"/>
      <w:jc w:val="both"/>
    </w:pPr>
    <w:rPr>
      <w:rFonts w:ascii="Verdana" w:hAnsi="Verdana" w:cs="Verdana"/>
      <w:lang w:val="en-US"/>
    </w:rPr>
  </w:style>
  <w:style w:type="paragraph" w:styleId="311">
    <w:name w:val="Основной текст 31"/>
    <w:basedOn w:val="Normal"/>
    <w:qFormat/>
    <w:pPr>
      <w:suppressAutoHyphens w:val="true"/>
      <w:spacing w:before="0" w:after="120"/>
      <w:jc w:val="both"/>
    </w:pPr>
    <w:rPr>
      <w:sz w:val="16"/>
      <w:szCs w:val="16"/>
    </w:rPr>
  </w:style>
  <w:style w:type="paragraph" w:styleId="Style56">
    <w:name w:val="МОН"/>
    <w:basedOn w:val="Normal"/>
    <w:qFormat/>
    <w:pPr>
      <w:widowControl w:val="false"/>
      <w:autoSpaceDE w:val="false"/>
      <w:spacing w:lineRule="auto" w:line="360"/>
      <w:ind w:firstLine="709"/>
      <w:jc w:val="both"/>
    </w:pPr>
    <w:rPr>
      <w:sz w:val="28"/>
      <w:szCs w:val="28"/>
      <w:lang w:val="ru-RU"/>
    </w:rPr>
  </w:style>
  <w:style w:type="paragraph" w:styleId="29">
    <w:name w:val="Основной текст с отступом 2"/>
    <w:basedOn w:val="Normal"/>
    <w:qFormat/>
    <w:pPr>
      <w:spacing w:lineRule="auto" w:line="480" w:before="0" w:after="120"/>
      <w:ind w:left="283" w:hanging="0"/>
      <w:jc w:val="both"/>
    </w:pPr>
    <w:rPr>
      <w:lang w:val="ru-RU"/>
    </w:rPr>
  </w:style>
  <w:style w:type="paragraph" w:styleId="18">
    <w:name w:val=" Знак Знак Знак Знак Знак Знак Знак Знак Знак1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57">
    <w:name w:val="Subtitle"/>
    <w:basedOn w:val="Normal"/>
    <w:next w:val="Style31"/>
    <w:qFormat/>
    <w:pPr>
      <w:jc w:val="center"/>
    </w:pPr>
    <w:rPr>
      <w:b/>
      <w:bCs/>
      <w:sz w:val="28"/>
      <w:szCs w:val="17"/>
      <w:lang w:val="ru-RU"/>
    </w:rPr>
  </w:style>
  <w:style w:type="paragraph" w:styleId="19">
    <w:name w:val="Заголовок №1"/>
    <w:basedOn w:val="Normal"/>
    <w:qFormat/>
    <w:pPr>
      <w:shd w:fill="FFFFFF" w:val="clear"/>
      <w:spacing w:lineRule="exact" w:line="322"/>
      <w:jc w:val="both"/>
      <w:outlineLvl w:val="0"/>
    </w:pPr>
    <w:rPr>
      <w:sz w:val="26"/>
      <w:szCs w:val="26"/>
      <w:lang w:val="ru-RU"/>
    </w:rPr>
  </w:style>
  <w:style w:type="paragraph" w:styleId="73">
    <w:name w:val="Знак Знак7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58">
    <w:name w:val="Схема документа"/>
    <w:basedOn w:val="Normal"/>
    <w:qFormat/>
    <w:pPr>
      <w:shd w:fill="000080" w:val="clear"/>
      <w:jc w:val="both"/>
    </w:pPr>
    <w:rPr>
      <w:rFonts w:ascii="Tahoma" w:hAnsi="Tahoma" w:cs="Tahoma"/>
      <w:sz w:val="20"/>
      <w:szCs w:val="20"/>
      <w:lang w:val="ru-RU"/>
    </w:rPr>
  </w:style>
  <w:style w:type="paragraph" w:styleId="110">
    <w:name w:val="заголовок 1"/>
    <w:basedOn w:val="Normal"/>
    <w:next w:val="Normal"/>
    <w:qFormat/>
    <w:pPr>
      <w:keepNext w:val="true"/>
      <w:autoSpaceDE w:val="false"/>
      <w:jc w:val="both"/>
    </w:pPr>
    <w:rPr>
      <w:b/>
      <w:bCs/>
      <w:sz w:val="36"/>
      <w:szCs w:val="36"/>
    </w:rPr>
  </w:style>
  <w:style w:type="paragraph" w:styleId="Style59">
    <w:name w:val="Текст примечания"/>
    <w:basedOn w:val="Normal"/>
    <w:qFormat/>
    <w:pPr>
      <w:widowControl w:val="false"/>
      <w:autoSpaceDE w:val="false"/>
      <w:jc w:val="both"/>
    </w:pPr>
    <w:rPr>
      <w:sz w:val="20"/>
      <w:szCs w:val="20"/>
    </w:rPr>
  </w:style>
  <w:style w:type="paragraph" w:styleId="Style60">
    <w:name w:val="Тема примечания"/>
    <w:basedOn w:val="Style59"/>
    <w:next w:val="Style59"/>
    <w:qFormat/>
    <w:pPr/>
    <w:rPr>
      <w:b/>
      <w:bCs/>
      <w:lang w:val="ru-RU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3"/>
      <w:ind w:firstLine="710"/>
      <w:jc w:val="both"/>
    </w:pPr>
    <w:rPr/>
  </w:style>
  <w:style w:type="paragraph" w:styleId="Style61">
    <w:name w:val="Прижатый влево"/>
    <w:basedOn w:val="Normal"/>
    <w:next w:val="Normal"/>
    <w:qFormat/>
    <w:pPr>
      <w:autoSpaceDE w:val="false"/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pacing w:before="280" w:after="115"/>
      <w:jc w:val="both"/>
    </w:pPr>
    <w:rPr>
      <w:color w:val="000000"/>
    </w:rPr>
  </w:style>
  <w:style w:type="paragraph" w:styleId="112">
    <w:name w:val="Основной текст1"/>
    <w:basedOn w:val="Normal"/>
    <w:qFormat/>
    <w:pPr>
      <w:widowControl w:val="false"/>
      <w:shd w:fill="FFFFFF" w:val="clear"/>
      <w:spacing w:lineRule="atLeast" w:line="0" w:before="540" w:after="540"/>
      <w:jc w:val="both"/>
    </w:pPr>
    <w:rPr>
      <w:sz w:val="27"/>
      <w:szCs w:val="27"/>
      <w:lang w:val="ru-RU"/>
    </w:rPr>
  </w:style>
  <w:style w:type="paragraph" w:styleId="Alsta">
    <w:name w:val="alsta"/>
    <w:basedOn w:val="Normal"/>
    <w:qFormat/>
    <w:pPr>
      <w:spacing w:before="280" w:after="280"/>
      <w:jc w:val="both"/>
    </w:pPr>
    <w:rPr/>
  </w:style>
  <w:style w:type="paragraph" w:styleId="Justppt">
    <w:name w:val="justppt"/>
    <w:basedOn w:val="Normal"/>
    <w:qFormat/>
    <w:pPr>
      <w:spacing w:before="280" w:after="280"/>
      <w:jc w:val="both"/>
    </w:pPr>
    <w:rPr>
      <w:rFonts w:eastAsia="Calibri"/>
    </w:rPr>
  </w:style>
  <w:style w:type="paragraph" w:styleId="212">
    <w:name w:val="Основной текст (2)1"/>
    <w:basedOn w:val="Normal"/>
    <w:qFormat/>
    <w:pPr>
      <w:widowControl w:val="false"/>
      <w:shd w:fill="FFFFFF" w:val="clear"/>
      <w:spacing w:lineRule="atLeast" w:line="0" w:before="900" w:after="120"/>
      <w:jc w:val="both"/>
    </w:pPr>
    <w:rPr>
      <w:b/>
      <w:bCs/>
      <w:sz w:val="27"/>
      <w:szCs w:val="27"/>
      <w:lang w:val="ru-RU"/>
    </w:rPr>
  </w:style>
  <w:style w:type="paragraph" w:styleId="Tree-titletree-titleorg">
    <w:name w:val="tree-title tree-titleorg"/>
    <w:basedOn w:val="Normal"/>
    <w:qFormat/>
    <w:pPr>
      <w:spacing w:before="280" w:after="280"/>
      <w:jc w:val="both"/>
    </w:pPr>
    <w:rPr/>
  </w:style>
  <w:style w:type="paragraph" w:styleId="BodyText2">
    <w:name w:val="Body Text 2"/>
    <w:basedOn w:val="Normal"/>
    <w:qFormat/>
    <w:pPr>
      <w:widowControl w:val="false"/>
      <w:overflowPunct w:val="false"/>
      <w:autoSpaceDE w:val="false"/>
      <w:jc w:val="both"/>
      <w:textAlignment w:val="baseline"/>
    </w:pPr>
    <w:rPr>
      <w:rFonts w:ascii="Arial" w:hAnsi="Arial" w:cs="Arial"/>
      <w:szCs w:val="20"/>
    </w:rPr>
  </w:style>
  <w:style w:type="paragraph" w:styleId="312">
    <w:name w:val="Основной текст с отступом 31"/>
    <w:basedOn w:val="Normal"/>
    <w:qFormat/>
    <w:pPr>
      <w:spacing w:before="0" w:after="120"/>
      <w:ind w:left="283" w:hanging="0"/>
      <w:jc w:val="both"/>
    </w:pPr>
    <w:rPr>
      <w:sz w:val="16"/>
      <w:szCs w:val="16"/>
    </w:rPr>
  </w:style>
  <w:style w:type="paragraph" w:styleId="213">
    <w:name w:val="Основной текст с отступом 21"/>
    <w:basedOn w:val="Normal"/>
    <w:qFormat/>
    <w:pPr>
      <w:suppressAutoHyphens w:val="true"/>
      <w:ind w:firstLine="360"/>
      <w:jc w:val="both"/>
    </w:pPr>
    <w:rPr/>
  </w:style>
  <w:style w:type="paragraph" w:styleId="Style63">
    <w:name w:val="Содержимое таблицы"/>
    <w:basedOn w:val="Normal"/>
    <w:qFormat/>
    <w:pPr>
      <w:widowControl w:val="false"/>
      <w:suppressLineNumbers/>
    </w:pPr>
    <w:rPr/>
  </w:style>
  <w:style w:type="paragraph" w:styleId="Style64">
    <w:name w:val="Заголовок таблицы"/>
    <w:basedOn w:val="Style6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178</TotalTime>
  <Application>LibreOffice/7.5.3.2$Windows_X86_64 LibreOffice_project/9f56dff12ba03b9acd7730a5a481eea045e468f3</Application>
  <AppVersion>15.0000</AppVersion>
  <Pages>15</Pages>
  <Words>2368</Words>
  <Characters>15576</Characters>
  <CharactersWithSpaces>17659</CharactersWithSpaces>
  <Paragraphs>1036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2023-11-27T10:26:00Z</dcterms:created>
  <dc:creator>Зелинская Н.В.</dc:creator>
  <dc:description/>
  <dc:language>ru-RU</dc:language>
  <cp:lastModifiedBy>Образование 3</cp:lastModifiedBy>
  <cp:lastPrinted>2023-08-15T16:19:00Z</cp:lastPrinted>
  <dcterms:modified xsi:type="dcterms:W3CDTF">2023-11-27T16:03:00Z</dcterms:modified>
  <cp:revision>4</cp:revision>
  <dc:subject/>
  <dc:title>П О С Т А Н О В Л Е Н И Е</dc:title>
</cp:coreProperties>
</file>