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3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2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141" w:lineRule="exact"/>
        <w:rPr>
          <w:sz w:val="24"/>
          <w:szCs w:val="24"/>
        </w:rPr>
      </w:pPr>
    </w:p>
    <w:p w:rsidR="00F551E4" w:rsidRDefault="00383538">
      <w:pPr>
        <w:ind w:left="6240"/>
        <w:rPr>
          <w:sz w:val="20"/>
          <w:szCs w:val="20"/>
        </w:rPr>
      </w:pPr>
      <w:r>
        <w:rPr>
          <w:rFonts w:eastAsia="Times New Roman"/>
          <w:sz w:val="24"/>
          <w:szCs w:val="24"/>
        </w:rPr>
        <w:t>от _______________ № _______</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550181" w:rsidP="00EE7C58">
      <w:pPr>
        <w:spacing w:before="240"/>
        <w:jc w:val="center"/>
        <w:rPr>
          <w:bCs/>
          <w:sz w:val="36"/>
          <w:szCs w:val="36"/>
        </w:rPr>
      </w:pPr>
      <w:r>
        <w:rPr>
          <w:sz w:val="36"/>
          <w:szCs w:val="36"/>
        </w:rPr>
        <w:t xml:space="preserve">сельского поселения  </w:t>
      </w:r>
      <w:r w:rsidR="00EE7C58">
        <w:rPr>
          <w:sz w:val="36"/>
          <w:szCs w:val="36"/>
        </w:rPr>
        <w:t>Алмозерское</w:t>
      </w:r>
    </w:p>
    <w:p w:rsidR="00550181" w:rsidRDefault="00EE7C58" w:rsidP="00550181">
      <w:pPr>
        <w:spacing w:before="240"/>
        <w:jc w:val="center"/>
        <w:rPr>
          <w:sz w:val="36"/>
          <w:szCs w:val="36"/>
        </w:rPr>
      </w:pPr>
      <w:r w:rsidRPr="00F72A20">
        <w:rPr>
          <w:sz w:val="36"/>
          <w:szCs w:val="36"/>
        </w:rPr>
        <w:t>ВЫТЕГОРСКОГО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EE7C58">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 Вытегорского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EE7C58">
        <w:rPr>
          <w:rFonts w:eastAsia="Times New Roman"/>
          <w:sz w:val="24"/>
          <w:szCs w:val="24"/>
        </w:rPr>
        <w:t>сельского</w:t>
      </w:r>
      <w:r w:rsidR="009769D2" w:rsidRPr="00136CF7">
        <w:rPr>
          <w:rFonts w:eastAsia="Times New Roman"/>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 Вытегорского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EE7C58">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w:t>
      </w:r>
      <w:r>
        <w:rPr>
          <w:rFonts w:eastAsia="Times New Roman"/>
          <w:sz w:val="24"/>
          <w:szCs w:val="24"/>
        </w:rPr>
        <w:t xml:space="preserve"> </w:t>
      </w:r>
      <w:r w:rsidR="00EE7C58">
        <w:rPr>
          <w:rFonts w:eastAsia="Times New Roman"/>
          <w:sz w:val="24"/>
          <w:szCs w:val="24"/>
        </w:rPr>
        <w:t xml:space="preserve">Вытегорского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EE7C58">
        <w:rPr>
          <w:rFonts w:eastAsia="Times New Roman"/>
          <w:b/>
          <w:sz w:val="24"/>
          <w:szCs w:val="24"/>
        </w:rPr>
        <w:t>сельское</w:t>
      </w:r>
      <w:r w:rsidR="000A0B0E">
        <w:rPr>
          <w:rFonts w:eastAsia="Times New Roman"/>
          <w:b/>
          <w:sz w:val="24"/>
          <w:szCs w:val="24"/>
        </w:rPr>
        <w:t xml:space="preserve"> </w:t>
      </w:r>
      <w:r w:rsidR="000A0B0E">
        <w:rPr>
          <w:rFonts w:eastAsia="Times New Roman"/>
          <w:sz w:val="24"/>
          <w:szCs w:val="24"/>
        </w:rPr>
        <w:t>поселение</w:t>
      </w:r>
      <w:r w:rsidR="00EE7C58">
        <w:rPr>
          <w:rFonts w:eastAsia="Times New Roman"/>
          <w:sz w:val="24"/>
          <w:szCs w:val="24"/>
        </w:rPr>
        <w:t xml:space="preserve"> Алмозерское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EE7C58">
        <w:rPr>
          <w:rFonts w:eastAsia="Times New Roman"/>
          <w:b/>
          <w:sz w:val="24"/>
          <w:szCs w:val="24"/>
        </w:rPr>
        <w:t xml:space="preserve"> сельского </w:t>
      </w:r>
      <w:r w:rsidR="00B31580">
        <w:rPr>
          <w:rFonts w:eastAsia="Times New Roman"/>
          <w:sz w:val="24"/>
          <w:szCs w:val="24"/>
        </w:rPr>
        <w:t>поселения</w:t>
      </w:r>
      <w:r w:rsidR="00EE7C58">
        <w:rPr>
          <w:rFonts w:eastAsia="Times New Roman"/>
          <w:sz w:val="24"/>
          <w:szCs w:val="24"/>
        </w:rPr>
        <w:t xml:space="preserve"> Алмозерское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EE7C58">
        <w:rPr>
          <w:rFonts w:eastAsia="Times New Roman"/>
          <w:sz w:val="24"/>
          <w:szCs w:val="24"/>
        </w:rPr>
        <w:t>сельского поселения Алмозерское</w:t>
      </w:r>
      <w:r w:rsidR="009769D2" w:rsidRPr="00136CF7">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lastRenderedPageBreak/>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48465A">
        <w:rPr>
          <w:rFonts w:eastAsia="Times New Roman"/>
          <w:b/>
          <w:sz w:val="24"/>
          <w:szCs w:val="24"/>
        </w:rPr>
        <w:t>сельского</w:t>
      </w:r>
      <w:r w:rsidR="006C2259" w:rsidRPr="006C2259">
        <w:rPr>
          <w:rFonts w:eastAsia="Times New Roman"/>
          <w:b/>
          <w:sz w:val="24"/>
          <w:szCs w:val="24"/>
        </w:rPr>
        <w:t xml:space="preserve"> </w:t>
      </w:r>
      <w:r w:rsidR="006C2259">
        <w:rPr>
          <w:rFonts w:eastAsia="Times New Roman"/>
          <w:sz w:val="24"/>
          <w:szCs w:val="24"/>
        </w:rPr>
        <w:t>поселения</w:t>
      </w:r>
      <w:r w:rsidR="0048465A">
        <w:rPr>
          <w:rFonts w:eastAsia="Times New Roman"/>
          <w:sz w:val="24"/>
          <w:szCs w:val="24"/>
        </w:rPr>
        <w:t xml:space="preserve"> Алмозерское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9006B6">
            <w:pPr>
              <w:spacing w:line="249" w:lineRule="exact"/>
              <w:ind w:left="100"/>
              <w:rPr>
                <w:sz w:val="20"/>
                <w:szCs w:val="20"/>
              </w:rPr>
            </w:pPr>
            <w:r>
              <w:rPr>
                <w:rFonts w:eastAsia="Times New Roman"/>
              </w:rPr>
              <w:t xml:space="preserve">Вытегорского </w:t>
            </w:r>
            <w:r w:rsidR="00383538"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F551E4" w:rsidP="001C45E7">
            <w:pPr>
              <w:ind w:left="100"/>
              <w:rPr>
                <w:b/>
                <w:sz w:val="20"/>
                <w:szCs w:val="20"/>
              </w:rPr>
            </w:pP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48465A">
            <w:pPr>
              <w:spacing w:line="214" w:lineRule="exact"/>
              <w:jc w:val="center"/>
              <w:rPr>
                <w:sz w:val="20"/>
                <w:szCs w:val="20"/>
              </w:rPr>
            </w:pPr>
            <w:r>
              <w:rPr>
                <w:rFonts w:eastAsia="Times New Roman"/>
                <w:w w:val="99"/>
              </w:rPr>
              <w:t>центр</w:t>
            </w:r>
            <w:r w:rsidR="00383538">
              <w:rPr>
                <w:rFonts w:eastAsia="Times New Roman"/>
                <w:w w:val="99"/>
              </w:rPr>
              <w:t xml:space="preserve"> </w:t>
            </w:r>
            <w:r w:rsidR="0048465A">
              <w:rPr>
                <w:rFonts w:eastAsia="Times New Roman"/>
                <w:w w:val="99"/>
              </w:rPr>
              <w:t>сельского поселения Алмозерское</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1C45E7">
              <w:rPr>
                <w:rFonts w:eastAsia="Times New Roman"/>
              </w:rPr>
              <w:t>_________)</w:t>
            </w:r>
          </w:p>
        </w:tc>
        <w:tc>
          <w:tcPr>
            <w:tcW w:w="2600" w:type="dxa"/>
            <w:gridSpan w:val="4"/>
            <w:vMerge w:val="restart"/>
            <w:tcBorders>
              <w:right w:val="single" w:sz="8" w:space="0" w:color="auto"/>
            </w:tcBorders>
            <w:vAlign w:val="bottom"/>
          </w:tcPr>
          <w:p w:rsidR="00F551E4" w:rsidRDefault="0048465A">
            <w:pPr>
              <w:jc w:val="center"/>
              <w:rPr>
                <w:sz w:val="20"/>
                <w:szCs w:val="20"/>
              </w:rPr>
            </w:pPr>
            <w:r>
              <w:rPr>
                <w:rFonts w:eastAsia="Times New Roman"/>
                <w:b/>
              </w:rPr>
              <w:t>сельского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Алмозерское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15CC0">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715CC0">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715CC0">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715CC0">
        <w:rPr>
          <w:rFonts w:eastAsia="Times New Roman"/>
          <w:sz w:val="24"/>
          <w:szCs w:val="24"/>
        </w:rPr>
        <w:t>Вытегорского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715CC0">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715CC0">
        <w:rPr>
          <w:rFonts w:eastAsia="Times New Roman"/>
          <w:sz w:val="18"/>
          <w:szCs w:val="18"/>
        </w:rPr>
        <w:t xml:space="preserve"> сельского </w:t>
      </w:r>
      <w:r w:rsidR="00B40A11">
        <w:rPr>
          <w:rFonts w:eastAsia="Times New Roman"/>
          <w:sz w:val="18"/>
          <w:szCs w:val="18"/>
        </w:rPr>
        <w:t>поселени</w:t>
      </w:r>
      <w:r w:rsidR="000A0B0E">
        <w:rPr>
          <w:rFonts w:eastAsia="Times New Roman"/>
          <w:sz w:val="18"/>
          <w:szCs w:val="18"/>
        </w:rPr>
        <w:t>я</w:t>
      </w:r>
      <w:r w:rsidR="00715CC0">
        <w:rPr>
          <w:rFonts w:eastAsia="Times New Roman"/>
          <w:sz w:val="18"/>
          <w:szCs w:val="18"/>
        </w:rPr>
        <w:t xml:space="preserve"> Алмозерское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715CC0" w:rsidRPr="00715CC0">
        <w:rPr>
          <w:sz w:val="18"/>
          <w:szCs w:val="18"/>
        </w:rPr>
        <w:t>Вытегорского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3D5B4C">
      <w:pPr>
        <w:spacing w:line="42" w:lineRule="exact"/>
        <w:rPr>
          <w:sz w:val="20"/>
          <w:szCs w:val="20"/>
        </w:rPr>
      </w:pPr>
      <w:r>
        <w:rPr>
          <w:sz w:val="20"/>
          <w:szCs w:val="20"/>
        </w:rPr>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3D5B4C">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3D5B4C">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3D5B4C">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3D5B4C">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715CC0">
        <w:rPr>
          <w:rFonts w:eastAsia="Times New Roman"/>
          <w:sz w:val="24"/>
          <w:szCs w:val="24"/>
        </w:rPr>
        <w:t>Вытегорского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715CC0">
        <w:rPr>
          <w:rFonts w:eastAsia="Times New Roman"/>
          <w:sz w:val="24"/>
          <w:szCs w:val="24"/>
        </w:rPr>
        <w:t xml:space="preserve"> сельского </w:t>
      </w:r>
      <w:r w:rsidR="000A0B0E">
        <w:rPr>
          <w:rFonts w:eastAsia="Times New Roman"/>
          <w:sz w:val="24"/>
          <w:szCs w:val="24"/>
        </w:rPr>
        <w:t>поселения</w:t>
      </w:r>
      <w:r w:rsidR="00715CC0">
        <w:rPr>
          <w:rFonts w:eastAsia="Times New Roman"/>
          <w:sz w:val="24"/>
          <w:szCs w:val="24"/>
        </w:rPr>
        <w:t xml:space="preserve"> Алмозерское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715CC0">
        <w:rPr>
          <w:rFonts w:eastAsia="Times New Roman"/>
          <w:sz w:val="24"/>
          <w:szCs w:val="24"/>
        </w:rPr>
        <w:t>Вытегорского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715CC0">
        <w:rPr>
          <w:rFonts w:eastAsia="Times New Roman"/>
          <w:sz w:val="24"/>
          <w:szCs w:val="24"/>
        </w:rPr>
        <w:t xml:space="preserve">сельского   </w:t>
      </w:r>
      <w:r w:rsidR="000A0B0E">
        <w:rPr>
          <w:rFonts w:eastAsia="Times New Roman"/>
          <w:sz w:val="24"/>
          <w:szCs w:val="24"/>
        </w:rPr>
        <w:t>поселения</w:t>
      </w:r>
      <w:r w:rsidR="00715CC0">
        <w:rPr>
          <w:rFonts w:eastAsia="Times New Roman"/>
          <w:sz w:val="24"/>
          <w:szCs w:val="24"/>
        </w:rPr>
        <w:t xml:space="preserve"> Алмозерское</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0A0B0E">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D2F2C">
        <w:rPr>
          <w:rFonts w:eastAsia="Times New Roman"/>
          <w:sz w:val="24"/>
          <w:szCs w:val="24"/>
        </w:rPr>
        <w:t xml:space="preserve">сельском </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w:t>
      </w:r>
      <w:r w:rsidR="005D2F2C">
        <w:rPr>
          <w:rFonts w:eastAsia="Times New Roman"/>
          <w:sz w:val="24"/>
          <w:szCs w:val="24"/>
        </w:rPr>
        <w:t xml:space="preserve">Алмозерское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5D2F2C">
        <w:rPr>
          <w:rFonts w:eastAsia="Times New Roman"/>
          <w:sz w:val="24"/>
          <w:szCs w:val="24"/>
        </w:rPr>
        <w:t>сельскому</w:t>
      </w:r>
      <w:r w:rsidR="000A0B0E">
        <w:rPr>
          <w:rFonts w:eastAsia="Times New Roman"/>
          <w:b/>
          <w:sz w:val="24"/>
          <w:szCs w:val="24"/>
        </w:rPr>
        <w:t xml:space="preserve"> </w:t>
      </w:r>
      <w:r w:rsidR="000A0B0E">
        <w:rPr>
          <w:rFonts w:eastAsia="Times New Roman"/>
          <w:sz w:val="24"/>
          <w:szCs w:val="24"/>
        </w:rPr>
        <w:t xml:space="preserve">поселению </w:t>
      </w:r>
      <w:r w:rsidR="005D2F2C">
        <w:rPr>
          <w:rFonts w:eastAsia="Times New Roman"/>
          <w:sz w:val="24"/>
          <w:szCs w:val="24"/>
        </w:rPr>
        <w:t xml:space="preserve">Алмозерское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D2F2C">
        <w:rPr>
          <w:rFonts w:eastAsia="Times New Roman"/>
        </w:rPr>
        <w:t>сельского</w:t>
      </w:r>
      <w:r w:rsidR="000A0B0E">
        <w:rPr>
          <w:rFonts w:eastAsia="Times New Roman"/>
          <w:b/>
          <w:sz w:val="24"/>
          <w:szCs w:val="24"/>
        </w:rPr>
        <w:t xml:space="preserve"> </w:t>
      </w:r>
      <w:r w:rsidR="000A0B0E">
        <w:rPr>
          <w:rFonts w:eastAsia="Times New Roman"/>
          <w:sz w:val="24"/>
          <w:szCs w:val="24"/>
        </w:rPr>
        <w:t>поселения</w:t>
      </w:r>
      <w:r w:rsidR="005D2F2C">
        <w:rPr>
          <w:rFonts w:eastAsia="Times New Roman"/>
          <w:sz w:val="24"/>
          <w:szCs w:val="24"/>
        </w:rPr>
        <w:t xml:space="preserve"> Алмозерское</w:t>
      </w:r>
      <w:r w:rsidR="000A0B0E">
        <w:rPr>
          <w:rFonts w:eastAsia="Times New Roman"/>
          <w:sz w:val="24"/>
          <w:szCs w:val="24"/>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5D2F2C">
        <w:rPr>
          <w:rFonts w:eastAsia="Times New Roman"/>
          <w:sz w:val="24"/>
          <w:szCs w:val="24"/>
        </w:rPr>
        <w:t>сельского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005D2F2C">
        <w:rPr>
          <w:rFonts w:eastAsia="Times New Roman"/>
          <w:sz w:val="24"/>
          <w:szCs w:val="24"/>
        </w:rPr>
        <w:t xml:space="preserve"> Алмозерское</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3D5B4C">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3D5B4C">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3D5B4C">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E47A66">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E47A66">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E47A66">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5420EE" w:rsidRPr="004B433B">
        <w:rPr>
          <w:rFonts w:eastAsia="Times New Roman"/>
          <w:b/>
          <w:sz w:val="24"/>
          <w:szCs w:val="24"/>
          <w:highlight w:val="lightGray"/>
        </w:rPr>
        <w:t>???</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E47A66">
        <w:rPr>
          <w:rFonts w:eastAsia="Times New Roman"/>
          <w:sz w:val="24"/>
          <w:szCs w:val="24"/>
        </w:rPr>
        <w:t xml:space="preserve">сельского </w:t>
      </w:r>
      <w:r w:rsidR="005420EE">
        <w:rPr>
          <w:rFonts w:eastAsia="Times New Roman"/>
          <w:sz w:val="24"/>
          <w:szCs w:val="24"/>
        </w:rPr>
        <w:t>поселения</w:t>
      </w:r>
      <w:r w:rsidR="00E47A66">
        <w:rPr>
          <w:rFonts w:eastAsia="Times New Roman"/>
          <w:sz w:val="24"/>
          <w:szCs w:val="24"/>
        </w:rPr>
        <w:t xml:space="preserve"> Алмозерское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E47A66">
        <w:rPr>
          <w:rFonts w:eastAsia="Times New Roman"/>
          <w:sz w:val="24"/>
          <w:szCs w:val="24"/>
        </w:rPr>
        <w:t xml:space="preserve">Вытегорского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E47A66">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E47A66">
        <w:rPr>
          <w:rFonts w:eastAsia="Times New Roman"/>
          <w:sz w:val="24"/>
          <w:szCs w:val="24"/>
        </w:rPr>
        <w:t xml:space="preserve"> Алмозерское</w:t>
      </w:r>
      <w:r w:rsidR="005420EE">
        <w:rPr>
          <w:rFonts w:eastAsia="Times New Roman"/>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3D5B4C">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3D5B4C">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4E7A13">
        <w:rPr>
          <w:rFonts w:eastAsia="Times New Roman"/>
          <w:b/>
          <w:sz w:val="24"/>
          <w:szCs w:val="24"/>
        </w:rPr>
        <w:t>Вытегорского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4E7A1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4E7A13">
        <w:rPr>
          <w:rFonts w:eastAsia="Times New Roman"/>
          <w:sz w:val="24"/>
          <w:szCs w:val="24"/>
        </w:rPr>
        <w:t>Вытегорского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4E7A1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Pr>
          <w:rFonts w:eastAsia="Times New Roman"/>
          <w:sz w:val="24"/>
          <w:szCs w:val="24"/>
        </w:rPr>
        <w:t xml:space="preserve">следует учитывать расположенный в </w:t>
      </w:r>
      <w:r w:rsidR="004E7A13">
        <w:rPr>
          <w:rFonts w:eastAsia="Times New Roman"/>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районе го-сударственный природный комплексный (ландшафтный) заказник </w:t>
      </w:r>
      <w:r w:rsidR="006164F0">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4E7A1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4E7A13">
        <w:rPr>
          <w:rFonts w:eastAsia="Times New Roman"/>
          <w:sz w:val="24"/>
          <w:szCs w:val="24"/>
        </w:rPr>
        <w:t>Вытегорского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413BA3">
        <w:rPr>
          <w:rFonts w:eastAsia="Times New Roman"/>
          <w:sz w:val="24"/>
          <w:szCs w:val="24"/>
        </w:rPr>
        <w:t>Вытегорского</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13BA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413BA3">
        <w:rPr>
          <w:rFonts w:eastAsia="Times New Roman"/>
          <w:sz w:val="24"/>
          <w:szCs w:val="24"/>
        </w:rPr>
        <w:t xml:space="preserve">сельского </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Pr>
          <w:rFonts w:eastAsia="Times New Roman"/>
          <w:sz w:val="24"/>
          <w:szCs w:val="24"/>
        </w:rPr>
        <w:t>, относятся к полномочиям органов местного самоуправления</w:t>
      </w:r>
      <w:r w:rsidR="00413BA3">
        <w:rPr>
          <w:rFonts w:eastAsia="Times New Roman"/>
          <w:sz w:val="24"/>
          <w:szCs w:val="24"/>
        </w:rPr>
        <w:t xml:space="preserve"> Вытегорского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413BA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территориях</w:t>
      </w:r>
      <w:r w:rsidR="00413BA3">
        <w:rPr>
          <w:rFonts w:eastAsia="Times New Roman"/>
          <w:sz w:val="24"/>
          <w:szCs w:val="24"/>
        </w:rPr>
        <w:t xml:space="preserve"> 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413BA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413BA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DD1126">
      <w:pPr>
        <w:spacing w:line="256" w:lineRule="auto"/>
        <w:ind w:firstLine="710"/>
        <w:rPr>
          <w:sz w:val="20"/>
          <w:szCs w:val="20"/>
        </w:rPr>
      </w:pPr>
      <w:r>
        <w:rPr>
          <w:rFonts w:eastAsia="Times New Roman"/>
          <w:b/>
          <w:sz w:val="24"/>
          <w:szCs w:val="24"/>
        </w:rPr>
        <w:t xml:space="preserve"> Сельское</w:t>
      </w:r>
      <w:r w:rsidR="008C18A3" w:rsidRPr="008C18A3">
        <w:rPr>
          <w:rFonts w:eastAsia="Times New Roman"/>
          <w:b/>
          <w:sz w:val="24"/>
          <w:szCs w:val="24"/>
        </w:rPr>
        <w:t xml:space="preserve"> </w:t>
      </w:r>
      <w:r w:rsidR="008C18A3" w:rsidRPr="008C18A3">
        <w:rPr>
          <w:rFonts w:eastAsia="Times New Roman"/>
          <w:sz w:val="24"/>
          <w:szCs w:val="24"/>
        </w:rPr>
        <w:t>поселение</w:t>
      </w:r>
      <w:r w:rsidR="008C18A3" w:rsidRPr="008C18A3">
        <w:rPr>
          <w:rFonts w:eastAsia="Times New Roman"/>
          <w:b/>
          <w:sz w:val="24"/>
          <w:szCs w:val="24"/>
        </w:rPr>
        <w:t xml:space="preserve"> </w:t>
      </w:r>
      <w:r>
        <w:rPr>
          <w:rFonts w:eastAsia="Times New Roman"/>
          <w:b/>
          <w:sz w:val="24"/>
          <w:szCs w:val="24"/>
        </w:rPr>
        <w:t>Алмозерское</w:t>
      </w:r>
      <w:r w:rsidR="008C18A3" w:rsidRPr="008C18A3">
        <w:rPr>
          <w:rFonts w:eastAsia="Times New Roman"/>
          <w:b/>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w:t>
      </w:r>
      <w:r w:rsidR="00383538" w:rsidRPr="00F71654">
        <w:rPr>
          <w:rFonts w:eastAsia="Times New Roman"/>
          <w:sz w:val="24"/>
          <w:szCs w:val="24"/>
          <w:highlight w:val="yellow"/>
        </w:rPr>
        <w:t xml:space="preserve">в </w:t>
      </w:r>
      <w:r w:rsidR="00383538" w:rsidRPr="00F71654">
        <w:rPr>
          <w:rFonts w:eastAsia="Times New Roman"/>
          <w:strike/>
          <w:sz w:val="24"/>
          <w:szCs w:val="24"/>
          <w:highlight w:val="yellow"/>
        </w:rPr>
        <w:t>северо-западной</w:t>
      </w:r>
      <w:r w:rsidR="00383538">
        <w:rPr>
          <w:rFonts w:eastAsia="Times New Roman"/>
          <w:sz w:val="24"/>
          <w:szCs w:val="24"/>
        </w:rPr>
        <w:t xml:space="preserve"> </w:t>
      </w:r>
      <w:r w:rsidR="00F71654">
        <w:rPr>
          <w:rFonts w:eastAsia="Times New Roman"/>
          <w:sz w:val="24"/>
          <w:szCs w:val="24"/>
        </w:rPr>
        <w:t xml:space="preserve"> </w:t>
      </w:r>
      <w:r w:rsidR="00F71654" w:rsidRPr="00F71654">
        <w:rPr>
          <w:rFonts w:eastAsia="Times New Roman"/>
          <w:sz w:val="24"/>
          <w:szCs w:val="24"/>
          <w:u w:val="single"/>
        </w:rPr>
        <w:t>южной</w:t>
      </w:r>
      <w:r w:rsidR="00F71654">
        <w:rPr>
          <w:rFonts w:eastAsia="Times New Roman"/>
          <w:sz w:val="24"/>
          <w:szCs w:val="24"/>
        </w:rPr>
        <w:t xml:space="preserve"> </w:t>
      </w:r>
      <w:r w:rsidR="00383538">
        <w:rPr>
          <w:rFonts w:eastAsia="Times New Roman"/>
          <w:sz w:val="24"/>
          <w:szCs w:val="24"/>
        </w:rPr>
        <w:t xml:space="preserve">части </w:t>
      </w:r>
      <w:r>
        <w:rPr>
          <w:rFonts w:eastAsia="Times New Roman"/>
          <w:sz w:val="24"/>
          <w:szCs w:val="24"/>
        </w:rPr>
        <w:t>Вытегорского</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Pr="00F71654" w:rsidRDefault="00383538" w:rsidP="00924C9F">
      <w:pPr>
        <w:numPr>
          <w:ilvl w:val="0"/>
          <w:numId w:val="129"/>
        </w:numPr>
        <w:tabs>
          <w:tab w:val="left" w:pos="955"/>
        </w:tabs>
        <w:spacing w:line="238" w:lineRule="auto"/>
        <w:ind w:firstLine="703"/>
        <w:jc w:val="both"/>
        <w:rPr>
          <w:rFonts w:eastAsia="Times New Roman"/>
          <w:sz w:val="24"/>
          <w:szCs w:val="24"/>
          <w:highlight w:val="lightGray"/>
        </w:rPr>
      </w:pPr>
      <w:r>
        <w:rPr>
          <w:rFonts w:eastAsia="Times New Roman"/>
          <w:sz w:val="24"/>
          <w:szCs w:val="24"/>
        </w:rPr>
        <w:t xml:space="preserve">соответствии с Законом </w:t>
      </w:r>
      <w:r w:rsidR="001C45E7">
        <w:rPr>
          <w:rFonts w:eastAsia="Times New Roman"/>
          <w:sz w:val="24"/>
          <w:szCs w:val="24"/>
        </w:rPr>
        <w:t>Вологодской</w:t>
      </w:r>
      <w:r>
        <w:rPr>
          <w:rFonts w:eastAsia="Times New Roman"/>
          <w:sz w:val="24"/>
          <w:szCs w:val="24"/>
        </w:rPr>
        <w:t xml:space="preserve"> области от </w:t>
      </w:r>
      <w:r w:rsidR="00F71654">
        <w:rPr>
          <w:rFonts w:eastAsia="Times New Roman"/>
          <w:sz w:val="24"/>
          <w:szCs w:val="24"/>
        </w:rPr>
        <w:t>06 декабря 2004 года</w:t>
      </w:r>
      <w:r w:rsidR="0097742B">
        <w:rPr>
          <w:rFonts w:eastAsia="Times New Roman"/>
          <w:b/>
          <w:sz w:val="24"/>
          <w:szCs w:val="24"/>
        </w:rPr>
        <w:t xml:space="preserve"> </w:t>
      </w:r>
      <w:r>
        <w:rPr>
          <w:rFonts w:eastAsia="Times New Roman"/>
          <w:sz w:val="24"/>
          <w:szCs w:val="24"/>
        </w:rPr>
        <w:t xml:space="preserve">№ </w:t>
      </w:r>
      <w:r w:rsidR="00F71654">
        <w:rPr>
          <w:rFonts w:eastAsia="Times New Roman"/>
          <w:sz w:val="24"/>
          <w:szCs w:val="24"/>
        </w:rPr>
        <w:t>1113</w:t>
      </w:r>
      <w:r w:rsidR="0097742B">
        <w:rPr>
          <w:rFonts w:eastAsia="Times New Roman"/>
          <w:sz w:val="24"/>
          <w:szCs w:val="24"/>
        </w:rPr>
        <w:t xml:space="preserve"> </w:t>
      </w:r>
      <w:r>
        <w:rPr>
          <w:rFonts w:eastAsia="Times New Roman"/>
          <w:sz w:val="24"/>
          <w:szCs w:val="24"/>
        </w:rPr>
        <w:t>«О</w:t>
      </w:r>
      <w:r w:rsidR="00F71654">
        <w:rPr>
          <w:rFonts w:eastAsia="Times New Roman"/>
          <w:sz w:val="24"/>
          <w:szCs w:val="24"/>
        </w:rPr>
        <w:t>б</w:t>
      </w:r>
      <w:r>
        <w:rPr>
          <w:rFonts w:eastAsia="Times New Roman"/>
          <w:sz w:val="24"/>
          <w:szCs w:val="24"/>
        </w:rPr>
        <w:t xml:space="preserve"> </w:t>
      </w:r>
      <w:r w:rsidR="00F71654">
        <w:rPr>
          <w:rFonts w:eastAsia="Times New Roman"/>
          <w:sz w:val="24"/>
          <w:szCs w:val="24"/>
        </w:rPr>
        <w:t xml:space="preserve">установлении границ Вытегорского муниципального района, границах и статусе  муниципальных образований входящих в его состав» </w:t>
      </w:r>
      <w:r>
        <w:rPr>
          <w:rFonts w:eastAsia="Times New Roman"/>
          <w:sz w:val="24"/>
          <w:szCs w:val="24"/>
        </w:rPr>
        <w:t xml:space="preserve">в состав территории </w:t>
      </w:r>
      <w:r w:rsidR="00DD1126">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входят следующие муниципальные образования</w:t>
      </w:r>
      <w:r w:rsidRPr="00F71654">
        <w:rPr>
          <w:rFonts w:eastAsia="Times New Roman"/>
          <w:sz w:val="24"/>
          <w:szCs w:val="24"/>
          <w:highlight w:val="lightGray"/>
        </w:rPr>
        <w:t>:</w:t>
      </w:r>
      <w:r w:rsidR="00F71654" w:rsidRPr="00F71654">
        <w:rPr>
          <w:rFonts w:eastAsia="Times New Roman"/>
          <w:sz w:val="24"/>
          <w:szCs w:val="24"/>
          <w:highlight w:val="lightGray"/>
        </w:rPr>
        <w:t xml:space="preserve"> !!!</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DD1126">
        <w:rPr>
          <w:rFonts w:eastAsia="Times New Roman"/>
          <w:b/>
          <w:sz w:val="24"/>
          <w:szCs w:val="24"/>
        </w:rPr>
        <w:t xml:space="preserve"> сельского</w:t>
      </w:r>
      <w:r>
        <w:rPr>
          <w:rFonts w:eastAsia="Times New Roman"/>
          <w:sz w:val="24"/>
          <w:szCs w:val="24"/>
        </w:rPr>
        <w:t xml:space="preserve"> </w:t>
      </w:r>
      <w:r w:rsidR="008C18A3">
        <w:rPr>
          <w:sz w:val="24"/>
          <w:szCs w:val="24"/>
        </w:rPr>
        <w:t>поселения</w:t>
      </w:r>
      <w:r w:rsidR="00DD1126">
        <w:rPr>
          <w:sz w:val="24"/>
          <w:szCs w:val="24"/>
        </w:rPr>
        <w:t xml:space="preserve"> Алмозерское</w:t>
      </w:r>
      <w:r>
        <w:rPr>
          <w:rFonts w:eastAsia="Times New Roman"/>
          <w:sz w:val="24"/>
          <w:szCs w:val="24"/>
        </w:rPr>
        <w:t xml:space="preserve"> расположены </w:t>
      </w:r>
      <w:r w:rsidR="00DD1126">
        <w:rPr>
          <w:rFonts w:eastAsia="Times New Roman"/>
          <w:b/>
          <w:sz w:val="24"/>
          <w:szCs w:val="24"/>
        </w:rPr>
        <w:t>19</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DD1126">
        <w:rPr>
          <w:rFonts w:eastAsia="Times New Roman"/>
          <w:sz w:val="24"/>
          <w:szCs w:val="24"/>
        </w:rPr>
        <w:t xml:space="preserve"> Вытегорского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955"/>
        <w:gridCol w:w="1685"/>
        <w:gridCol w:w="1800"/>
        <w:gridCol w:w="1680"/>
        <w:gridCol w:w="2980"/>
        <w:gridCol w:w="30"/>
      </w:tblGrid>
      <w:tr w:rsidR="00F551E4" w:rsidTr="00276C73">
        <w:trPr>
          <w:trHeight w:val="298"/>
        </w:trPr>
        <w:tc>
          <w:tcPr>
            <w:tcW w:w="1955" w:type="dxa"/>
            <w:vAlign w:val="bottom"/>
          </w:tcPr>
          <w:p w:rsidR="00F551E4" w:rsidRDefault="00F551E4">
            <w:pPr>
              <w:rPr>
                <w:sz w:val="24"/>
                <w:szCs w:val="24"/>
              </w:rPr>
            </w:pPr>
          </w:p>
        </w:tc>
        <w:tc>
          <w:tcPr>
            <w:tcW w:w="1685"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276C73">
        <w:trPr>
          <w:trHeight w:val="220"/>
        </w:trPr>
        <w:tc>
          <w:tcPr>
            <w:tcW w:w="1955"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145" w:type="dxa"/>
            <w:gridSpan w:val="4"/>
            <w:tcBorders>
              <w:top w:val="single" w:sz="8" w:space="0" w:color="auto"/>
              <w:right w:val="single" w:sz="8" w:space="0" w:color="auto"/>
            </w:tcBorders>
            <w:vAlign w:val="bottom"/>
          </w:tcPr>
          <w:p w:rsidR="008C18A3" w:rsidRDefault="008C18A3" w:rsidP="00DD1126">
            <w:pPr>
              <w:spacing w:line="220" w:lineRule="exact"/>
              <w:jc w:val="center"/>
              <w:rPr>
                <w:sz w:val="20"/>
                <w:szCs w:val="20"/>
              </w:rPr>
            </w:pPr>
            <w:r>
              <w:rPr>
                <w:rFonts w:eastAsia="Times New Roman"/>
                <w:b/>
                <w:bCs/>
              </w:rPr>
              <w:t xml:space="preserve">Типологическая характеристика </w:t>
            </w:r>
            <w:r w:rsidR="00DD1126">
              <w:rPr>
                <w:rFonts w:eastAsia="Times New Roman"/>
                <w:b/>
                <w:bCs/>
              </w:rPr>
              <w:t>сельского</w:t>
            </w:r>
            <w:r>
              <w:rPr>
                <w:rFonts w:eastAsia="Times New Roman"/>
                <w:b/>
                <w:bCs/>
              </w:rPr>
              <w:t xml:space="preserve"> поселения</w:t>
            </w:r>
            <w:r w:rsidR="00DD1126">
              <w:rPr>
                <w:rFonts w:eastAsia="Times New Roman"/>
                <w:b/>
                <w:bCs/>
              </w:rPr>
              <w:t xml:space="preserve"> Алмозерское</w:t>
            </w:r>
            <w:r>
              <w:rPr>
                <w:rFonts w:eastAsia="Times New Roman"/>
                <w:b/>
                <w:bCs/>
              </w:rPr>
              <w:t>,</w:t>
            </w:r>
          </w:p>
        </w:tc>
        <w:tc>
          <w:tcPr>
            <w:tcW w:w="30" w:type="dxa"/>
            <w:vAlign w:val="bottom"/>
          </w:tcPr>
          <w:p w:rsidR="008C18A3" w:rsidRDefault="008C18A3">
            <w:pPr>
              <w:rPr>
                <w:sz w:val="19"/>
                <w:szCs w:val="19"/>
              </w:rPr>
            </w:pPr>
          </w:p>
        </w:tc>
      </w:tr>
      <w:tr w:rsidR="008C18A3" w:rsidTr="00276C73">
        <w:trPr>
          <w:trHeight w:val="273"/>
        </w:trPr>
        <w:tc>
          <w:tcPr>
            <w:tcW w:w="1955"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145" w:type="dxa"/>
            <w:gridSpan w:val="4"/>
            <w:tcBorders>
              <w:bottom w:val="single" w:sz="8" w:space="0" w:color="auto"/>
              <w:right w:val="single" w:sz="8" w:space="0" w:color="auto"/>
            </w:tcBorders>
            <w:vAlign w:val="bottom"/>
          </w:tcPr>
          <w:p w:rsidR="008C18A3" w:rsidRDefault="008C18A3" w:rsidP="00DD1126">
            <w:pPr>
              <w:jc w:val="center"/>
              <w:rPr>
                <w:sz w:val="20"/>
                <w:szCs w:val="20"/>
              </w:rPr>
            </w:pPr>
            <w:r>
              <w:rPr>
                <w:rFonts w:eastAsia="Times New Roman"/>
                <w:b/>
                <w:bCs/>
                <w:w w:val="99"/>
              </w:rPr>
              <w:t xml:space="preserve">входящего в состав </w:t>
            </w:r>
            <w:r w:rsidR="00DD1126">
              <w:rPr>
                <w:rFonts w:eastAsia="Times New Roman"/>
                <w:b/>
                <w:bCs/>
                <w:w w:val="99"/>
              </w:rPr>
              <w:t>Вытегорского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276C73">
        <w:trPr>
          <w:trHeight w:val="291"/>
        </w:trPr>
        <w:tc>
          <w:tcPr>
            <w:tcW w:w="1955"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165"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276C73">
        <w:trPr>
          <w:trHeight w:val="197"/>
        </w:trPr>
        <w:tc>
          <w:tcPr>
            <w:tcW w:w="1955"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685"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276C73">
        <w:trPr>
          <w:trHeight w:val="307"/>
        </w:trPr>
        <w:tc>
          <w:tcPr>
            <w:tcW w:w="1955"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685"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п.Волоков Мост</w:t>
            </w:r>
          </w:p>
        </w:tc>
        <w:tc>
          <w:tcPr>
            <w:tcW w:w="1685"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Default="00276C73" w:rsidP="00276C73">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383538" w:rsidP="00DD1126">
            <w:pPr>
              <w:spacing w:line="244" w:lineRule="exact"/>
              <w:jc w:val="center"/>
              <w:rPr>
                <w:sz w:val="20"/>
                <w:szCs w:val="20"/>
              </w:rPr>
            </w:pPr>
            <w:r>
              <w:rPr>
                <w:rFonts w:eastAsia="Times New Roman"/>
                <w:w w:val="99"/>
              </w:rPr>
              <w:t xml:space="preserve">поселок </w:t>
            </w:r>
            <w:r w:rsidR="00DD1126">
              <w:rPr>
                <w:rFonts w:eastAsia="Times New Roman"/>
                <w:w w:val="99"/>
              </w:rPr>
              <w:t>Волоков Мост</w:t>
            </w:r>
          </w:p>
        </w:tc>
        <w:tc>
          <w:tcPr>
            <w:tcW w:w="30" w:type="dxa"/>
            <w:vAlign w:val="bottom"/>
          </w:tcPr>
          <w:p w:rsidR="00F551E4" w:rsidRDefault="00F551E4">
            <w:pPr>
              <w:rPr>
                <w:sz w:val="21"/>
                <w:szCs w:val="21"/>
              </w:rPr>
            </w:pPr>
          </w:p>
        </w:tc>
      </w:tr>
      <w:tr w:rsidR="00F551E4" w:rsidTr="00276C73">
        <w:trPr>
          <w:trHeight w:val="239"/>
        </w:trPr>
        <w:tc>
          <w:tcPr>
            <w:tcW w:w="1955" w:type="dxa"/>
            <w:tcBorders>
              <w:left w:val="single" w:sz="8" w:space="0" w:color="auto"/>
              <w:bottom w:val="single" w:sz="8" w:space="0" w:color="auto"/>
              <w:right w:val="single" w:sz="8" w:space="0" w:color="auto"/>
            </w:tcBorders>
            <w:vAlign w:val="bottom"/>
          </w:tcPr>
          <w:p w:rsidR="00F551E4" w:rsidRDefault="00DD1126">
            <w:pPr>
              <w:spacing w:line="239" w:lineRule="exact"/>
              <w:ind w:left="120"/>
              <w:rPr>
                <w:sz w:val="20"/>
                <w:szCs w:val="20"/>
              </w:rPr>
            </w:pPr>
            <w:r>
              <w:rPr>
                <w:sz w:val="20"/>
                <w:szCs w:val="20"/>
              </w:rPr>
              <w:t>п.Новостройка</w:t>
            </w:r>
          </w:p>
        </w:tc>
        <w:tc>
          <w:tcPr>
            <w:tcW w:w="1685"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0"/>
                <w:szCs w:val="20"/>
              </w:rPr>
            </w:pP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д.Конецкая</w:t>
            </w:r>
          </w:p>
        </w:tc>
        <w:tc>
          <w:tcPr>
            <w:tcW w:w="1685"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д.Великий двор</w:t>
            </w:r>
          </w:p>
        </w:tc>
        <w:tc>
          <w:tcPr>
            <w:tcW w:w="1685"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276C73">
        <w:trPr>
          <w:trHeight w:val="239"/>
        </w:trPr>
        <w:tc>
          <w:tcPr>
            <w:tcW w:w="1955" w:type="dxa"/>
            <w:tcBorders>
              <w:left w:val="single" w:sz="8" w:space="0" w:color="auto"/>
              <w:bottom w:val="single" w:sz="8" w:space="0" w:color="auto"/>
              <w:right w:val="single" w:sz="8" w:space="0" w:color="auto"/>
            </w:tcBorders>
            <w:vAlign w:val="bottom"/>
          </w:tcPr>
          <w:p w:rsidR="00F551E4" w:rsidRDefault="00DD1126">
            <w:pPr>
              <w:spacing w:line="239" w:lineRule="exact"/>
              <w:ind w:left="120"/>
              <w:rPr>
                <w:sz w:val="20"/>
                <w:szCs w:val="20"/>
              </w:rPr>
            </w:pPr>
            <w:r>
              <w:rPr>
                <w:sz w:val="20"/>
                <w:szCs w:val="20"/>
              </w:rPr>
              <w:t>д.Старцево</w:t>
            </w:r>
          </w:p>
        </w:tc>
        <w:tc>
          <w:tcPr>
            <w:tcW w:w="1685"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DD1126" w:rsidP="00DD1126">
            <w:pPr>
              <w:spacing w:line="239" w:lineRule="exact"/>
              <w:ind w:left="120"/>
              <w:rPr>
                <w:sz w:val="20"/>
                <w:szCs w:val="20"/>
              </w:rPr>
            </w:pPr>
            <w:r>
              <w:rPr>
                <w:sz w:val="20"/>
                <w:szCs w:val="20"/>
              </w:rPr>
              <w:t>д.Старое Петровское</w:t>
            </w:r>
          </w:p>
        </w:tc>
        <w:tc>
          <w:tcPr>
            <w:tcW w:w="1685" w:type="dxa"/>
            <w:tcBorders>
              <w:bottom w:val="single" w:sz="8" w:space="0" w:color="auto"/>
              <w:right w:val="single" w:sz="8" w:space="0" w:color="auto"/>
            </w:tcBorders>
            <w:vAlign w:val="bottom"/>
          </w:tcPr>
          <w:p w:rsidR="00DD1126" w:rsidRP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E84465">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д.Средний Рубеж</w:t>
            </w:r>
          </w:p>
        </w:tc>
        <w:tc>
          <w:tcPr>
            <w:tcW w:w="1685" w:type="dxa"/>
            <w:tcBorders>
              <w:bottom w:val="single" w:sz="8" w:space="0" w:color="auto"/>
              <w:right w:val="single" w:sz="8" w:space="0" w:color="auto"/>
            </w:tcBorders>
            <w:vAlign w:val="bottom"/>
          </w:tcPr>
          <w:p w:rsidR="00DD1126" w:rsidRP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E84465">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E84465">
            <w:pPr>
              <w:spacing w:line="239" w:lineRule="exact"/>
              <w:ind w:left="120"/>
              <w:rPr>
                <w:sz w:val="20"/>
                <w:szCs w:val="20"/>
              </w:rPr>
            </w:pPr>
            <w:r>
              <w:rPr>
                <w:sz w:val="20"/>
                <w:szCs w:val="20"/>
              </w:rPr>
              <w:t>с.Верхний Рубеж</w:t>
            </w:r>
          </w:p>
        </w:tc>
        <w:tc>
          <w:tcPr>
            <w:tcW w:w="1685" w:type="dxa"/>
            <w:tcBorders>
              <w:bottom w:val="single" w:sz="8" w:space="0" w:color="auto"/>
              <w:right w:val="single" w:sz="8" w:space="0" w:color="auto"/>
            </w:tcBorders>
            <w:vAlign w:val="bottom"/>
          </w:tcPr>
          <w:p w:rsid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E84465">
            <w:pPr>
              <w:spacing w:line="239" w:lineRule="exact"/>
              <w:jc w:val="center"/>
              <w:rPr>
                <w:sz w:val="20"/>
                <w:szCs w:val="20"/>
              </w:rPr>
            </w:pPr>
          </w:p>
        </w:tc>
        <w:tc>
          <w:tcPr>
            <w:tcW w:w="30" w:type="dxa"/>
            <w:vAlign w:val="bottom"/>
          </w:tcPr>
          <w:p w:rsidR="00DD1126" w:rsidRDefault="00DD1126" w:rsidP="00E84465">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д.Митино</w:t>
            </w:r>
          </w:p>
        </w:tc>
        <w:tc>
          <w:tcPr>
            <w:tcW w:w="1685" w:type="dxa"/>
            <w:tcBorders>
              <w:bottom w:val="single" w:sz="8" w:space="0" w:color="auto"/>
              <w:right w:val="single" w:sz="8" w:space="0" w:color="auto"/>
            </w:tcBorders>
            <w:vAlign w:val="bottom"/>
          </w:tcPr>
          <w:p w:rsidR="00DD1126" w:rsidRP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E84465">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д.Семеновская</w:t>
            </w:r>
          </w:p>
        </w:tc>
        <w:tc>
          <w:tcPr>
            <w:tcW w:w="1685" w:type="dxa"/>
            <w:tcBorders>
              <w:bottom w:val="single" w:sz="8" w:space="0" w:color="auto"/>
              <w:right w:val="single" w:sz="8" w:space="0" w:color="auto"/>
            </w:tcBorders>
            <w:vAlign w:val="bottom"/>
          </w:tcPr>
          <w:p w:rsidR="00DD1126" w:rsidRP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E84465">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E84465">
            <w:pPr>
              <w:spacing w:line="239" w:lineRule="exact"/>
              <w:ind w:left="120"/>
              <w:rPr>
                <w:sz w:val="20"/>
                <w:szCs w:val="20"/>
              </w:rPr>
            </w:pPr>
            <w:r>
              <w:rPr>
                <w:sz w:val="20"/>
                <w:szCs w:val="20"/>
              </w:rPr>
              <w:t>д.Ивановская</w:t>
            </w:r>
          </w:p>
        </w:tc>
        <w:tc>
          <w:tcPr>
            <w:tcW w:w="1685" w:type="dxa"/>
            <w:tcBorders>
              <w:bottom w:val="single" w:sz="8" w:space="0" w:color="auto"/>
              <w:right w:val="single" w:sz="8" w:space="0" w:color="auto"/>
            </w:tcBorders>
            <w:vAlign w:val="bottom"/>
          </w:tcPr>
          <w:p w:rsidR="00DD1126" w:rsidRDefault="00DD1126" w:rsidP="00E84465">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E84465">
            <w:pPr>
              <w:spacing w:line="239" w:lineRule="exact"/>
              <w:jc w:val="center"/>
              <w:rPr>
                <w:sz w:val="20"/>
                <w:szCs w:val="20"/>
              </w:rPr>
            </w:pPr>
          </w:p>
        </w:tc>
        <w:tc>
          <w:tcPr>
            <w:tcW w:w="30" w:type="dxa"/>
            <w:vAlign w:val="bottom"/>
          </w:tcPr>
          <w:p w:rsidR="00DD1126" w:rsidRDefault="00DD1126"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д.Койбино</w:t>
            </w:r>
          </w:p>
        </w:tc>
        <w:tc>
          <w:tcPr>
            <w:tcW w:w="1685" w:type="dxa"/>
            <w:tcBorders>
              <w:bottom w:val="single" w:sz="8" w:space="0" w:color="auto"/>
              <w:right w:val="single" w:sz="8" w:space="0" w:color="auto"/>
            </w:tcBorders>
            <w:vAlign w:val="bottom"/>
          </w:tcPr>
          <w:p w:rsidR="00276C73" w:rsidRPr="00DD1126"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Pr="00DD1126"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д.Кузьминка</w:t>
            </w:r>
          </w:p>
        </w:tc>
        <w:tc>
          <w:tcPr>
            <w:tcW w:w="1685" w:type="dxa"/>
            <w:tcBorders>
              <w:bottom w:val="single" w:sz="8" w:space="0" w:color="auto"/>
              <w:right w:val="single" w:sz="8" w:space="0" w:color="auto"/>
            </w:tcBorders>
            <w:vAlign w:val="bottom"/>
          </w:tcPr>
          <w:p w:rsidR="00276C73"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дюКарповская</w:t>
            </w:r>
          </w:p>
        </w:tc>
        <w:tc>
          <w:tcPr>
            <w:tcW w:w="1685" w:type="dxa"/>
            <w:tcBorders>
              <w:bottom w:val="single" w:sz="8" w:space="0" w:color="auto"/>
              <w:right w:val="single" w:sz="8" w:space="0" w:color="auto"/>
            </w:tcBorders>
            <w:vAlign w:val="bottom"/>
          </w:tcPr>
          <w:p w:rsidR="00276C73" w:rsidRPr="00DD1126"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Pr="00DD1126"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д.Лойчино</w:t>
            </w:r>
          </w:p>
        </w:tc>
        <w:tc>
          <w:tcPr>
            <w:tcW w:w="1685" w:type="dxa"/>
            <w:tcBorders>
              <w:bottom w:val="single" w:sz="8" w:space="0" w:color="auto"/>
              <w:right w:val="single" w:sz="8" w:space="0" w:color="auto"/>
            </w:tcBorders>
            <w:vAlign w:val="bottom"/>
          </w:tcPr>
          <w:p w:rsidR="00276C73"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д.Рогозино</w:t>
            </w:r>
          </w:p>
        </w:tc>
        <w:tc>
          <w:tcPr>
            <w:tcW w:w="1685" w:type="dxa"/>
            <w:tcBorders>
              <w:bottom w:val="single" w:sz="8" w:space="0" w:color="auto"/>
              <w:right w:val="single" w:sz="8" w:space="0" w:color="auto"/>
            </w:tcBorders>
            <w:vAlign w:val="bottom"/>
          </w:tcPr>
          <w:p w:rsidR="00276C73" w:rsidRPr="00DD1126"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Pr="00DD1126"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д.Вотолино</w:t>
            </w:r>
          </w:p>
        </w:tc>
        <w:tc>
          <w:tcPr>
            <w:tcW w:w="1685" w:type="dxa"/>
            <w:tcBorders>
              <w:bottom w:val="single" w:sz="8" w:space="0" w:color="auto"/>
              <w:right w:val="single" w:sz="8" w:space="0" w:color="auto"/>
            </w:tcBorders>
            <w:vAlign w:val="bottom"/>
          </w:tcPr>
          <w:p w:rsidR="00276C73"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276C73">
            <w:pPr>
              <w:spacing w:line="239" w:lineRule="exact"/>
              <w:ind w:left="120"/>
              <w:rPr>
                <w:sz w:val="20"/>
                <w:szCs w:val="20"/>
              </w:rPr>
            </w:pPr>
            <w:r>
              <w:rPr>
                <w:sz w:val="20"/>
                <w:szCs w:val="20"/>
              </w:rPr>
              <w:t>д.Степанвская</w:t>
            </w:r>
          </w:p>
        </w:tc>
        <w:tc>
          <w:tcPr>
            <w:tcW w:w="1685" w:type="dxa"/>
            <w:tcBorders>
              <w:bottom w:val="single" w:sz="8" w:space="0" w:color="auto"/>
              <w:right w:val="single" w:sz="8" w:space="0" w:color="auto"/>
            </w:tcBorders>
            <w:vAlign w:val="bottom"/>
          </w:tcPr>
          <w:p w:rsidR="00276C73"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E84465">
            <w:pPr>
              <w:rPr>
                <w:sz w:val="20"/>
                <w:szCs w:val="20"/>
              </w:rPr>
            </w:pP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Default="00276C73" w:rsidP="00E84465">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д.Еремееевская</w:t>
            </w:r>
          </w:p>
        </w:tc>
        <w:tc>
          <w:tcPr>
            <w:tcW w:w="1685" w:type="dxa"/>
            <w:tcBorders>
              <w:bottom w:val="single" w:sz="8" w:space="0" w:color="auto"/>
              <w:right w:val="single" w:sz="8" w:space="0" w:color="auto"/>
            </w:tcBorders>
            <w:vAlign w:val="bottom"/>
          </w:tcPr>
          <w:p w:rsidR="00276C73" w:rsidRDefault="00276C73" w:rsidP="00E84465">
            <w:pPr>
              <w:rPr>
                <w:sz w:val="20"/>
                <w:szCs w:val="20"/>
              </w:rPr>
            </w:pPr>
          </w:p>
        </w:tc>
        <w:tc>
          <w:tcPr>
            <w:tcW w:w="1800" w:type="dxa"/>
            <w:tcBorders>
              <w:bottom w:val="single" w:sz="8" w:space="0" w:color="auto"/>
              <w:right w:val="single" w:sz="8" w:space="0" w:color="auto"/>
            </w:tcBorders>
            <w:vAlign w:val="bottom"/>
          </w:tcPr>
          <w:p w:rsidR="00276C73" w:rsidRDefault="00276C73" w:rsidP="00E84465">
            <w:pPr>
              <w:rPr>
                <w:sz w:val="20"/>
                <w:szCs w:val="20"/>
              </w:rPr>
            </w:pPr>
          </w:p>
        </w:tc>
        <w:tc>
          <w:tcPr>
            <w:tcW w:w="1680" w:type="dxa"/>
            <w:tcBorders>
              <w:bottom w:val="single" w:sz="8" w:space="0" w:color="auto"/>
              <w:right w:val="single" w:sz="8" w:space="0" w:color="auto"/>
            </w:tcBorders>
            <w:vAlign w:val="bottom"/>
          </w:tcPr>
          <w:p w:rsidR="00276C73" w:rsidRPr="00DD1126" w:rsidRDefault="00276C73" w:rsidP="00E84465">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E84465">
            <w:pPr>
              <w:spacing w:line="239" w:lineRule="exact"/>
              <w:jc w:val="center"/>
              <w:rPr>
                <w:sz w:val="20"/>
                <w:szCs w:val="20"/>
              </w:rPr>
            </w:pPr>
          </w:p>
        </w:tc>
        <w:tc>
          <w:tcPr>
            <w:tcW w:w="30" w:type="dxa"/>
            <w:vAlign w:val="bottom"/>
          </w:tcPr>
          <w:p w:rsidR="00276C73" w:rsidRDefault="00276C73" w:rsidP="00E84465">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276C73">
        <w:rPr>
          <w:rFonts w:eastAsia="Times New Roman"/>
          <w:sz w:val="24"/>
          <w:szCs w:val="24"/>
        </w:rPr>
        <w:t>сельского поселения Алмозерское</w:t>
      </w:r>
      <w:r w:rsidR="00944899">
        <w:rPr>
          <w:rFonts w:eastAsia="Times New Roman"/>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44" w:lineRule="exact"/>
              <w:ind w:left="120"/>
              <w:rPr>
                <w:sz w:val="20"/>
                <w:szCs w:val="20"/>
              </w:rPr>
            </w:pPr>
            <w:r>
              <w:rPr>
                <w:sz w:val="20"/>
                <w:szCs w:val="20"/>
              </w:rPr>
              <w:t>п.Волоков Мост</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44"/>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п.Новостройка</w:t>
            </w:r>
          </w:p>
        </w:tc>
        <w:tc>
          <w:tcPr>
            <w:tcW w:w="340" w:type="dxa"/>
            <w:tcBorders>
              <w:bottom w:val="single" w:sz="8" w:space="0" w:color="auto"/>
            </w:tcBorders>
            <w:vAlign w:val="bottom"/>
          </w:tcPr>
          <w:p w:rsidR="00276C73" w:rsidRDefault="00276C73">
            <w:pPr>
              <w:rPr>
                <w:sz w:val="21"/>
                <w:szCs w:val="21"/>
              </w:rPr>
            </w:pPr>
          </w:p>
        </w:tc>
        <w:tc>
          <w:tcPr>
            <w:tcW w:w="6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4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44" w:lineRule="exact"/>
              <w:ind w:left="120"/>
              <w:rPr>
                <w:sz w:val="20"/>
                <w:szCs w:val="20"/>
              </w:rPr>
            </w:pPr>
            <w:r>
              <w:rPr>
                <w:sz w:val="20"/>
                <w:szCs w:val="20"/>
              </w:rPr>
              <w:t>д.Конецкая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30" w:type="dxa"/>
            <w:vAlign w:val="bottom"/>
          </w:tcPr>
          <w:p w:rsidR="00276C73" w:rsidRDefault="00276C73">
            <w:pPr>
              <w:rPr>
                <w:sz w:val="1"/>
                <w:szCs w:val="1"/>
              </w:rPr>
            </w:pPr>
          </w:p>
        </w:tc>
      </w:tr>
      <w:tr w:rsidR="00276C73" w:rsidTr="00944899">
        <w:trPr>
          <w:trHeight w:val="244"/>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44" w:lineRule="exact"/>
              <w:ind w:left="120"/>
              <w:rPr>
                <w:sz w:val="20"/>
                <w:szCs w:val="20"/>
              </w:rPr>
            </w:pPr>
            <w:r>
              <w:rPr>
                <w:sz w:val="20"/>
                <w:szCs w:val="20"/>
              </w:rPr>
              <w:t>д.Великий двор</w:t>
            </w:r>
          </w:p>
        </w:tc>
        <w:tc>
          <w:tcPr>
            <w:tcW w:w="340" w:type="dxa"/>
            <w:tcBorders>
              <w:bottom w:val="single" w:sz="8" w:space="0" w:color="auto"/>
            </w:tcBorders>
            <w:vAlign w:val="bottom"/>
          </w:tcPr>
          <w:p w:rsidR="00276C73" w:rsidRDefault="00276C73">
            <w:pPr>
              <w:rPr>
                <w:sz w:val="21"/>
                <w:szCs w:val="21"/>
              </w:rPr>
            </w:pPr>
          </w:p>
        </w:tc>
        <w:tc>
          <w:tcPr>
            <w:tcW w:w="6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4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д.Старцево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д.Старое Петровское</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д.Средний Рубеж</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с.Верхний Рубеж</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д.Митино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д.Семеновская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д.Ивановская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д.Койбино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д.Кузьминка</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дюКарповская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д.Лойчино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д.Рогозино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д.Вотолино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д.Степанвская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E84465">
            <w:pPr>
              <w:spacing w:line="239" w:lineRule="exact"/>
              <w:ind w:left="120"/>
              <w:rPr>
                <w:sz w:val="20"/>
                <w:szCs w:val="20"/>
              </w:rPr>
            </w:pPr>
            <w:r>
              <w:rPr>
                <w:sz w:val="20"/>
                <w:szCs w:val="20"/>
              </w:rPr>
              <w:t>д.Еремееевская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276C73">
        <w:rPr>
          <w:rFonts w:eastAsia="Times New Roman"/>
          <w:sz w:val="24"/>
          <w:szCs w:val="24"/>
        </w:rPr>
        <w:t>: сельского</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поселения</w:t>
      </w:r>
      <w:r w:rsidR="00276C73">
        <w:rPr>
          <w:rFonts w:eastAsia="Times New Roman"/>
          <w:sz w:val="24"/>
          <w:szCs w:val="24"/>
        </w:rPr>
        <w:t xml:space="preserve"> Алмозерское</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Pr="0097742B" w:rsidRDefault="0097742B">
      <w:pPr>
        <w:spacing w:line="242" w:lineRule="exact"/>
        <w:rPr>
          <w:b/>
          <w:sz w:val="20"/>
          <w:szCs w:val="20"/>
        </w:rPr>
      </w:pPr>
      <w:r w:rsidRPr="0097742B">
        <w:rPr>
          <w:b/>
          <w:sz w:val="20"/>
          <w:szCs w:val="20"/>
          <w:highlight w:val="lightGray"/>
        </w:rPr>
        <w:t>ЗАПОЛНИТЬ САМОСТОЯТЕЛЬНО</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276C73">
              <w:rPr>
                <w:rFonts w:eastAsia="Times New Roman"/>
                <w:b/>
                <w:sz w:val="24"/>
                <w:szCs w:val="24"/>
              </w:rPr>
              <w:t>сельского</w:t>
            </w:r>
            <w:r w:rsidR="00944899">
              <w:rPr>
                <w:rFonts w:eastAsia="Times New Roman"/>
                <w:sz w:val="24"/>
                <w:szCs w:val="24"/>
              </w:rPr>
              <w:t xml:space="preserve">  поселения</w:t>
            </w:r>
            <w:r w:rsidR="00276C73">
              <w:rPr>
                <w:rFonts w:eastAsia="Times New Roman"/>
                <w:sz w:val="24"/>
                <w:szCs w:val="24"/>
              </w:rPr>
              <w:t xml:space="preserve"> Алмозерское</w:t>
            </w:r>
          </w:p>
        </w:tc>
        <w:tc>
          <w:tcPr>
            <w:tcW w:w="100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1003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973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964</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913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908</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RPr="00F003A6" w:rsidTr="00944899">
        <w:trPr>
          <w:trHeight w:val="254"/>
        </w:trPr>
        <w:tc>
          <w:tcPr>
            <w:tcW w:w="4880" w:type="dxa"/>
            <w:tcBorders>
              <w:left w:val="single" w:sz="8" w:space="0" w:color="auto"/>
              <w:bottom w:val="single" w:sz="8" w:space="0" w:color="auto"/>
              <w:right w:val="single" w:sz="8" w:space="0" w:color="auto"/>
            </w:tcBorders>
            <w:vAlign w:val="bottom"/>
          </w:tcPr>
          <w:p w:rsidR="00F551E4" w:rsidRPr="00F003A6" w:rsidRDefault="00383538">
            <w:pPr>
              <w:ind w:left="80"/>
              <w:rPr>
                <w:sz w:val="20"/>
                <w:szCs w:val="20"/>
                <w:highlight w:val="lightGray"/>
              </w:rPr>
            </w:pPr>
            <w:r w:rsidRPr="00F003A6">
              <w:rPr>
                <w:rFonts w:eastAsia="Times New Roman"/>
                <w:highlight w:val="lightGray"/>
              </w:rPr>
              <w:t>Естественный прирост / убыль, всего</w:t>
            </w:r>
          </w:p>
        </w:tc>
        <w:tc>
          <w:tcPr>
            <w:tcW w:w="1040" w:type="dxa"/>
            <w:tcBorders>
              <w:bottom w:val="single" w:sz="8" w:space="0" w:color="auto"/>
              <w:right w:val="single" w:sz="8" w:space="0" w:color="auto"/>
            </w:tcBorders>
            <w:vAlign w:val="bottom"/>
          </w:tcPr>
          <w:p w:rsidR="00F551E4" w:rsidRPr="00F003A6" w:rsidRDefault="00F551E4">
            <w:pPr>
              <w:jc w:val="center"/>
              <w:rPr>
                <w:sz w:val="20"/>
                <w:szCs w:val="20"/>
                <w:highlight w:val="lightGray"/>
              </w:rPr>
            </w:pPr>
          </w:p>
        </w:tc>
        <w:tc>
          <w:tcPr>
            <w:tcW w:w="106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-10</w:t>
            </w:r>
          </w:p>
        </w:tc>
        <w:tc>
          <w:tcPr>
            <w:tcW w:w="104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rFonts w:eastAsia="Times New Roman"/>
                <w:highlight w:val="lightGray"/>
              </w:rPr>
              <w:t>-7</w:t>
            </w:r>
          </w:p>
        </w:tc>
        <w:tc>
          <w:tcPr>
            <w:tcW w:w="760" w:type="dxa"/>
            <w:tcBorders>
              <w:bottom w:val="single" w:sz="8" w:space="0" w:color="auto"/>
            </w:tcBorders>
            <w:vAlign w:val="bottom"/>
          </w:tcPr>
          <w:p w:rsidR="00F551E4" w:rsidRPr="00F003A6" w:rsidRDefault="00383538" w:rsidP="00975F38">
            <w:pPr>
              <w:ind w:left="150"/>
              <w:jc w:val="center"/>
              <w:rPr>
                <w:sz w:val="20"/>
                <w:szCs w:val="20"/>
                <w:highlight w:val="lightGray"/>
              </w:rPr>
            </w:pPr>
            <w:r w:rsidRPr="00F003A6">
              <w:rPr>
                <w:rFonts w:eastAsia="Times New Roman"/>
                <w:highlight w:val="lightGray"/>
              </w:rPr>
              <w:t xml:space="preserve">- </w:t>
            </w:r>
            <w:r w:rsidR="00975F38">
              <w:rPr>
                <w:rFonts w:eastAsia="Times New Roman"/>
                <w:highlight w:val="lightGray"/>
              </w:rPr>
              <w:t>5</w:t>
            </w:r>
          </w:p>
        </w:tc>
        <w:tc>
          <w:tcPr>
            <w:tcW w:w="300" w:type="dxa"/>
            <w:tcBorders>
              <w:bottom w:val="single" w:sz="8" w:space="0" w:color="auto"/>
              <w:right w:val="single" w:sz="8" w:space="0" w:color="auto"/>
            </w:tcBorders>
            <w:vAlign w:val="bottom"/>
          </w:tcPr>
          <w:p w:rsidR="00F551E4" w:rsidRPr="00F003A6" w:rsidRDefault="00F551E4">
            <w:pPr>
              <w:rPr>
                <w:highlight w:val="lightGray"/>
              </w:rPr>
            </w:pPr>
          </w:p>
        </w:tc>
        <w:tc>
          <w:tcPr>
            <w:tcW w:w="1040" w:type="dxa"/>
            <w:tcBorders>
              <w:bottom w:val="single" w:sz="8" w:space="0" w:color="auto"/>
              <w:right w:val="single" w:sz="8" w:space="0" w:color="auto"/>
            </w:tcBorders>
            <w:vAlign w:val="bottom"/>
          </w:tcPr>
          <w:p w:rsidR="00F551E4" w:rsidRPr="00F003A6" w:rsidRDefault="00383538" w:rsidP="00975F38">
            <w:pPr>
              <w:jc w:val="center"/>
              <w:rPr>
                <w:sz w:val="20"/>
                <w:szCs w:val="20"/>
                <w:highlight w:val="lightGray"/>
              </w:rPr>
            </w:pPr>
            <w:r w:rsidRPr="00F003A6">
              <w:rPr>
                <w:rFonts w:eastAsia="Times New Roman"/>
                <w:highlight w:val="lightGray"/>
              </w:rPr>
              <w:t xml:space="preserve">- </w:t>
            </w:r>
            <w:r w:rsidR="00975F38">
              <w:rPr>
                <w:rFonts w:eastAsia="Times New Roman"/>
                <w:highlight w:val="lightGray"/>
              </w:rPr>
              <w:t>15</w:t>
            </w:r>
          </w:p>
        </w:tc>
        <w:tc>
          <w:tcPr>
            <w:tcW w:w="30" w:type="dxa"/>
            <w:vAlign w:val="bottom"/>
          </w:tcPr>
          <w:p w:rsidR="00F551E4" w:rsidRPr="00F003A6" w:rsidRDefault="00F551E4">
            <w:pPr>
              <w:rPr>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303"/>
        </w:trPr>
        <w:tc>
          <w:tcPr>
            <w:tcW w:w="4880" w:type="dxa"/>
            <w:vAlign w:val="bottom"/>
          </w:tcPr>
          <w:p w:rsidR="00F551E4" w:rsidRPr="00F003A6" w:rsidRDefault="00F551E4">
            <w:pPr>
              <w:rPr>
                <w:sz w:val="24"/>
                <w:szCs w:val="24"/>
                <w:highlight w:val="lightGray"/>
              </w:rPr>
            </w:pPr>
          </w:p>
          <w:p w:rsidR="00944899" w:rsidRPr="00F003A6" w:rsidRDefault="00944899">
            <w:pPr>
              <w:rPr>
                <w:sz w:val="24"/>
                <w:szCs w:val="24"/>
                <w:highlight w:val="lightGray"/>
              </w:rPr>
            </w:pPr>
          </w:p>
          <w:p w:rsidR="00944899" w:rsidRPr="00F003A6" w:rsidRDefault="00944899">
            <w:pPr>
              <w:rPr>
                <w:sz w:val="24"/>
                <w:szCs w:val="24"/>
                <w:highlight w:val="lightGray"/>
              </w:rPr>
            </w:pPr>
          </w:p>
        </w:tc>
        <w:tc>
          <w:tcPr>
            <w:tcW w:w="1040" w:type="dxa"/>
            <w:vAlign w:val="bottom"/>
          </w:tcPr>
          <w:p w:rsidR="00F551E4" w:rsidRPr="00F003A6" w:rsidRDefault="00F551E4">
            <w:pPr>
              <w:rPr>
                <w:sz w:val="24"/>
                <w:szCs w:val="24"/>
                <w:highlight w:val="lightGray"/>
              </w:rPr>
            </w:pPr>
          </w:p>
        </w:tc>
        <w:tc>
          <w:tcPr>
            <w:tcW w:w="1060" w:type="dxa"/>
            <w:vAlign w:val="bottom"/>
          </w:tcPr>
          <w:p w:rsidR="00F551E4" w:rsidRPr="00F003A6" w:rsidRDefault="00F551E4">
            <w:pPr>
              <w:rPr>
                <w:sz w:val="24"/>
                <w:szCs w:val="24"/>
                <w:highlight w:val="lightGray"/>
              </w:rPr>
            </w:pPr>
          </w:p>
        </w:tc>
        <w:tc>
          <w:tcPr>
            <w:tcW w:w="1040" w:type="dxa"/>
            <w:vAlign w:val="bottom"/>
          </w:tcPr>
          <w:p w:rsidR="00F551E4" w:rsidRPr="00F003A6" w:rsidRDefault="00F551E4">
            <w:pPr>
              <w:rPr>
                <w:sz w:val="24"/>
                <w:szCs w:val="24"/>
                <w:highlight w:val="lightGray"/>
              </w:rPr>
            </w:pPr>
          </w:p>
        </w:tc>
        <w:tc>
          <w:tcPr>
            <w:tcW w:w="760" w:type="dxa"/>
            <w:vAlign w:val="bottom"/>
          </w:tcPr>
          <w:p w:rsidR="00F551E4" w:rsidRPr="00F003A6" w:rsidRDefault="00F551E4">
            <w:pPr>
              <w:rPr>
                <w:sz w:val="24"/>
                <w:szCs w:val="24"/>
                <w:highlight w:val="lightGray"/>
              </w:rPr>
            </w:pPr>
          </w:p>
        </w:tc>
        <w:tc>
          <w:tcPr>
            <w:tcW w:w="1370" w:type="dxa"/>
            <w:gridSpan w:val="3"/>
            <w:vAlign w:val="bottom"/>
          </w:tcPr>
          <w:p w:rsidR="00F551E4" w:rsidRPr="00F003A6" w:rsidRDefault="00383538">
            <w:pPr>
              <w:rPr>
                <w:sz w:val="20"/>
                <w:szCs w:val="20"/>
                <w:highlight w:val="lightGray"/>
              </w:rPr>
            </w:pPr>
            <w:r w:rsidRPr="00F003A6">
              <w:rPr>
                <w:rFonts w:eastAsia="Times New Roman"/>
                <w:sz w:val="24"/>
                <w:szCs w:val="24"/>
                <w:highlight w:val="lightGray"/>
              </w:rPr>
              <w:t>Таблица 20.3</w:t>
            </w:r>
          </w:p>
        </w:tc>
        <w:tc>
          <w:tcPr>
            <w:tcW w:w="20" w:type="dxa"/>
            <w:vAlign w:val="bottom"/>
          </w:tcPr>
          <w:p w:rsidR="00F551E4" w:rsidRPr="00F003A6" w:rsidRDefault="00F551E4">
            <w:pPr>
              <w:rPr>
                <w:sz w:val="1"/>
                <w:szCs w:val="1"/>
                <w:highlight w:val="lightGray"/>
              </w:rPr>
            </w:pPr>
          </w:p>
        </w:tc>
      </w:tr>
      <w:tr w:rsidR="00F551E4" w:rsidRPr="00F003A6"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F003A6" w:rsidRDefault="00383538">
            <w:pPr>
              <w:ind w:left="1060"/>
              <w:rPr>
                <w:sz w:val="20"/>
                <w:szCs w:val="20"/>
                <w:highlight w:val="lightGray"/>
              </w:rPr>
            </w:pPr>
            <w:r w:rsidRPr="00F003A6">
              <w:rPr>
                <w:rFonts w:eastAsia="Times New Roman"/>
                <w:b/>
                <w:bCs/>
                <w:highlight w:val="lightGray"/>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Значение показателей по годам (на 1 января), чел.</w:t>
            </w:r>
          </w:p>
        </w:tc>
        <w:tc>
          <w:tcPr>
            <w:tcW w:w="30" w:type="dxa"/>
            <w:vAlign w:val="bottom"/>
          </w:tcPr>
          <w:p w:rsidR="00F551E4" w:rsidRPr="00F003A6" w:rsidRDefault="00F551E4">
            <w:pPr>
              <w:rPr>
                <w:sz w:val="24"/>
                <w:szCs w:val="24"/>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114"/>
        </w:trPr>
        <w:tc>
          <w:tcPr>
            <w:tcW w:w="4880" w:type="dxa"/>
            <w:vMerge/>
            <w:tcBorders>
              <w:left w:val="single" w:sz="8" w:space="0" w:color="auto"/>
              <w:right w:val="single" w:sz="8" w:space="0" w:color="auto"/>
            </w:tcBorders>
            <w:vAlign w:val="bottom"/>
          </w:tcPr>
          <w:p w:rsidR="00F551E4" w:rsidRPr="00F003A6" w:rsidRDefault="00F551E4">
            <w:pPr>
              <w:rPr>
                <w:sz w:val="9"/>
                <w:szCs w:val="9"/>
                <w:highlight w:val="lightGray"/>
              </w:rPr>
            </w:pP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2013</w:t>
            </w:r>
          </w:p>
        </w:tc>
        <w:tc>
          <w:tcPr>
            <w:tcW w:w="106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2014</w:t>
            </w: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2015</w:t>
            </w:r>
          </w:p>
        </w:tc>
        <w:tc>
          <w:tcPr>
            <w:tcW w:w="760" w:type="dxa"/>
            <w:vMerge w:val="restart"/>
            <w:vAlign w:val="bottom"/>
          </w:tcPr>
          <w:p w:rsidR="00F551E4" w:rsidRPr="00F003A6" w:rsidRDefault="00383538">
            <w:pPr>
              <w:ind w:left="170"/>
              <w:jc w:val="center"/>
              <w:rPr>
                <w:sz w:val="20"/>
                <w:szCs w:val="20"/>
                <w:highlight w:val="lightGray"/>
              </w:rPr>
            </w:pPr>
            <w:r w:rsidRPr="00F003A6">
              <w:rPr>
                <w:rFonts w:eastAsia="Times New Roman"/>
                <w:b/>
                <w:bCs/>
                <w:w w:val="99"/>
                <w:highlight w:val="lightGray"/>
              </w:rPr>
              <w:t>2016</w:t>
            </w:r>
          </w:p>
        </w:tc>
        <w:tc>
          <w:tcPr>
            <w:tcW w:w="300" w:type="dxa"/>
            <w:tcBorders>
              <w:right w:val="single" w:sz="8" w:space="0" w:color="auto"/>
            </w:tcBorders>
            <w:vAlign w:val="bottom"/>
          </w:tcPr>
          <w:p w:rsidR="00F551E4" w:rsidRPr="00F003A6" w:rsidRDefault="00F551E4">
            <w:pPr>
              <w:rPr>
                <w:sz w:val="9"/>
                <w:szCs w:val="9"/>
                <w:highlight w:val="lightGray"/>
              </w:rPr>
            </w:pP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2017</w:t>
            </w:r>
          </w:p>
        </w:tc>
        <w:tc>
          <w:tcPr>
            <w:tcW w:w="30" w:type="dxa"/>
            <w:vAlign w:val="bottom"/>
          </w:tcPr>
          <w:p w:rsidR="00F551E4" w:rsidRPr="00F003A6" w:rsidRDefault="00F551E4">
            <w:pPr>
              <w:rPr>
                <w:sz w:val="9"/>
                <w:szCs w:val="9"/>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169"/>
        </w:trPr>
        <w:tc>
          <w:tcPr>
            <w:tcW w:w="4880" w:type="dxa"/>
            <w:tcBorders>
              <w:left w:val="single" w:sz="8" w:space="0" w:color="auto"/>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6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760" w:type="dxa"/>
            <w:vMerge/>
            <w:tcBorders>
              <w:bottom w:val="single" w:sz="8" w:space="0" w:color="auto"/>
            </w:tcBorders>
            <w:vAlign w:val="bottom"/>
          </w:tcPr>
          <w:p w:rsidR="00F551E4" w:rsidRPr="00F003A6" w:rsidRDefault="00F551E4">
            <w:pPr>
              <w:rPr>
                <w:sz w:val="14"/>
                <w:szCs w:val="14"/>
                <w:highlight w:val="lightGray"/>
              </w:rPr>
            </w:pPr>
          </w:p>
        </w:tc>
        <w:tc>
          <w:tcPr>
            <w:tcW w:w="300" w:type="dxa"/>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30" w:type="dxa"/>
            <w:vAlign w:val="bottom"/>
          </w:tcPr>
          <w:p w:rsidR="00F551E4" w:rsidRPr="00F003A6" w:rsidRDefault="00F551E4">
            <w:pPr>
              <w:rPr>
                <w:sz w:val="14"/>
                <w:szCs w:val="14"/>
                <w:highlight w:val="lightGray"/>
              </w:rPr>
            </w:pPr>
          </w:p>
        </w:tc>
        <w:tc>
          <w:tcPr>
            <w:tcW w:w="20" w:type="dxa"/>
            <w:vAlign w:val="bottom"/>
          </w:tcPr>
          <w:p w:rsidR="00F551E4" w:rsidRPr="00F003A6" w:rsidRDefault="00F551E4">
            <w:pPr>
              <w:rPr>
                <w:sz w:val="1"/>
                <w:szCs w:val="1"/>
                <w:highlight w:val="lightGray"/>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Pr="00F003A6" w:rsidRDefault="00383538">
            <w:pPr>
              <w:ind w:left="120"/>
              <w:rPr>
                <w:sz w:val="20"/>
                <w:szCs w:val="20"/>
                <w:highlight w:val="lightGray"/>
              </w:rPr>
            </w:pPr>
            <w:r w:rsidRPr="00F003A6">
              <w:rPr>
                <w:rFonts w:eastAsia="Times New Roman"/>
                <w:highlight w:val="lightGray"/>
              </w:rPr>
              <w:t>Миграционный прирост / убыль, всего</w:t>
            </w:r>
          </w:p>
        </w:tc>
        <w:tc>
          <w:tcPr>
            <w:tcW w:w="1040" w:type="dxa"/>
            <w:tcBorders>
              <w:bottom w:val="single" w:sz="8" w:space="0" w:color="auto"/>
              <w:right w:val="single" w:sz="8" w:space="0" w:color="auto"/>
            </w:tcBorders>
            <w:vAlign w:val="bottom"/>
          </w:tcPr>
          <w:p w:rsidR="00F551E4" w:rsidRPr="00F003A6" w:rsidRDefault="00F551E4">
            <w:pPr>
              <w:jc w:val="center"/>
              <w:rPr>
                <w:sz w:val="20"/>
                <w:szCs w:val="20"/>
                <w:highlight w:val="lightGray"/>
              </w:rPr>
            </w:pPr>
          </w:p>
        </w:tc>
        <w:tc>
          <w:tcPr>
            <w:tcW w:w="106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-20</w:t>
            </w:r>
          </w:p>
        </w:tc>
        <w:tc>
          <w:tcPr>
            <w:tcW w:w="104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-2</w:t>
            </w:r>
          </w:p>
        </w:tc>
        <w:tc>
          <w:tcPr>
            <w:tcW w:w="760" w:type="dxa"/>
            <w:tcBorders>
              <w:bottom w:val="single" w:sz="8" w:space="0" w:color="auto"/>
            </w:tcBorders>
            <w:vAlign w:val="bottom"/>
          </w:tcPr>
          <w:p w:rsidR="00F551E4" w:rsidRPr="00F003A6" w:rsidRDefault="00975F38">
            <w:pPr>
              <w:ind w:left="150"/>
              <w:jc w:val="center"/>
              <w:rPr>
                <w:sz w:val="20"/>
                <w:szCs w:val="20"/>
                <w:highlight w:val="lightGray"/>
              </w:rPr>
            </w:pPr>
            <w:r>
              <w:rPr>
                <w:sz w:val="20"/>
                <w:szCs w:val="20"/>
                <w:highlight w:val="lightGray"/>
              </w:rPr>
              <w:t>- 46</w:t>
            </w:r>
          </w:p>
        </w:tc>
        <w:tc>
          <w:tcPr>
            <w:tcW w:w="300" w:type="dxa"/>
            <w:tcBorders>
              <w:bottom w:val="single" w:sz="8" w:space="0" w:color="auto"/>
              <w:right w:val="single" w:sz="8" w:space="0" w:color="auto"/>
            </w:tcBorders>
            <w:vAlign w:val="bottom"/>
          </w:tcPr>
          <w:p w:rsidR="00F551E4" w:rsidRPr="00F003A6" w:rsidRDefault="00F551E4">
            <w:pPr>
              <w:rPr>
                <w:highlight w:val="lightGray"/>
              </w:rPr>
            </w:pPr>
          </w:p>
        </w:tc>
        <w:tc>
          <w:tcPr>
            <w:tcW w:w="1040" w:type="dxa"/>
            <w:tcBorders>
              <w:bottom w:val="single" w:sz="8" w:space="0" w:color="auto"/>
              <w:right w:val="single" w:sz="8" w:space="0" w:color="auto"/>
            </w:tcBorders>
            <w:vAlign w:val="bottom"/>
          </w:tcPr>
          <w:p w:rsidR="00F551E4" w:rsidRDefault="00F551E4">
            <w:pPr>
              <w:jc w:val="center"/>
              <w:rPr>
                <w:sz w:val="20"/>
                <w:szCs w:val="20"/>
              </w:rPr>
            </w:pP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Pr="00F003A6" w:rsidRDefault="00383538">
            <w:pPr>
              <w:ind w:left="100"/>
              <w:rPr>
                <w:sz w:val="20"/>
                <w:szCs w:val="20"/>
                <w:highlight w:val="lightGray"/>
              </w:rPr>
            </w:pPr>
            <w:r w:rsidRPr="00F003A6">
              <w:rPr>
                <w:rFonts w:eastAsia="Times New Roman"/>
                <w:highlight w:val="lightGray"/>
              </w:rPr>
              <w:t>Численность населения, чел., всего</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1003</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973</w:t>
            </w:r>
          </w:p>
        </w:tc>
        <w:tc>
          <w:tcPr>
            <w:tcW w:w="70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964</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913</w:t>
            </w:r>
          </w:p>
        </w:tc>
        <w:tc>
          <w:tcPr>
            <w:tcW w:w="70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908</w:t>
            </w:r>
          </w:p>
        </w:tc>
        <w:tc>
          <w:tcPr>
            <w:tcW w:w="1800" w:type="dxa"/>
            <w:tcBorders>
              <w:bottom w:val="single" w:sz="8" w:space="0" w:color="auto"/>
              <w:right w:val="single" w:sz="8" w:space="0" w:color="auto"/>
            </w:tcBorders>
            <w:vAlign w:val="bottom"/>
          </w:tcPr>
          <w:p w:rsidR="00F551E4" w:rsidRDefault="00975F38">
            <w:pPr>
              <w:jc w:val="center"/>
              <w:rPr>
                <w:sz w:val="20"/>
                <w:szCs w:val="20"/>
              </w:rPr>
            </w:pPr>
            <w:r>
              <w:rPr>
                <w:sz w:val="20"/>
                <w:szCs w:val="20"/>
              </w:rPr>
              <w:t>262</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276C73">
        <w:rPr>
          <w:rFonts w:eastAsia="Times New Roman"/>
          <w:b/>
          <w:sz w:val="24"/>
          <w:szCs w:val="24"/>
        </w:rPr>
        <w:t xml:space="preserve">сельского </w:t>
      </w:r>
      <w:r w:rsidR="00944899">
        <w:rPr>
          <w:rFonts w:eastAsia="Times New Roman"/>
          <w:sz w:val="24"/>
          <w:szCs w:val="24"/>
        </w:rPr>
        <w:t xml:space="preserve">  поселения</w:t>
      </w:r>
      <w:r w:rsidR="00276C73">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6B36" w:rsidP="00F003A6">
            <w:pPr>
              <w:spacing w:line="211" w:lineRule="exact"/>
              <w:ind w:left="460"/>
              <w:jc w:val="center"/>
              <w:rPr>
                <w:rFonts w:eastAsia="Times New Roman"/>
                <w:sz w:val="24"/>
                <w:szCs w:val="24"/>
              </w:rPr>
            </w:pPr>
            <w:r>
              <w:rPr>
                <w:rFonts w:eastAsia="Times New Roman"/>
                <w:b/>
                <w:sz w:val="24"/>
                <w:szCs w:val="24"/>
              </w:rPr>
              <w:t>сельское</w:t>
            </w:r>
            <w:r w:rsidR="00276C73">
              <w:rPr>
                <w:rFonts w:eastAsia="Times New Roman"/>
                <w:b/>
                <w:sz w:val="24"/>
                <w:szCs w:val="24"/>
              </w:rPr>
              <w:t xml:space="preserve"> </w:t>
            </w:r>
            <w:r>
              <w:rPr>
                <w:rFonts w:eastAsia="Times New Roman"/>
                <w:sz w:val="24"/>
                <w:szCs w:val="24"/>
              </w:rPr>
              <w:t>поселение</w:t>
            </w:r>
            <w:r w:rsidR="00276C73">
              <w:rPr>
                <w:rFonts w:eastAsia="Times New Roman"/>
                <w:sz w:val="24"/>
                <w:szCs w:val="24"/>
              </w:rPr>
              <w:t xml:space="preserve"> Алмозерское</w:t>
            </w:r>
          </w:p>
          <w:p w:rsidR="00944899" w:rsidRDefault="00944899" w:rsidP="00F003A6">
            <w:pPr>
              <w:spacing w:line="211" w:lineRule="exact"/>
              <w:ind w:left="460"/>
              <w:jc w:val="center"/>
              <w:rPr>
                <w:sz w:val="20"/>
                <w:szCs w:val="20"/>
              </w:rPr>
            </w:pPr>
          </w:p>
        </w:tc>
        <w:tc>
          <w:tcPr>
            <w:tcW w:w="1900" w:type="dxa"/>
            <w:tcBorders>
              <w:bottom w:val="single" w:sz="8" w:space="0" w:color="auto"/>
              <w:right w:val="single" w:sz="8" w:space="0" w:color="auto"/>
            </w:tcBorders>
            <w:vAlign w:val="bottom"/>
          </w:tcPr>
          <w:p w:rsidR="00F551E4" w:rsidRDefault="00F003A6" w:rsidP="00F003A6">
            <w:pPr>
              <w:jc w:val="center"/>
              <w:rPr>
                <w:sz w:val="18"/>
                <w:szCs w:val="18"/>
              </w:rPr>
            </w:pPr>
            <w:r>
              <w:rPr>
                <w:sz w:val="18"/>
                <w:szCs w:val="18"/>
              </w:rPr>
              <w:t>908</w:t>
            </w:r>
          </w:p>
        </w:tc>
        <w:tc>
          <w:tcPr>
            <w:tcW w:w="1700" w:type="dxa"/>
            <w:tcBorders>
              <w:bottom w:val="single" w:sz="8" w:space="0" w:color="auto"/>
              <w:right w:val="single" w:sz="8" w:space="0" w:color="auto"/>
            </w:tcBorders>
            <w:vAlign w:val="bottom"/>
          </w:tcPr>
          <w:p w:rsidR="00F551E4" w:rsidRDefault="00F003A6" w:rsidP="00F003A6">
            <w:pPr>
              <w:jc w:val="center"/>
              <w:rPr>
                <w:sz w:val="18"/>
                <w:szCs w:val="18"/>
              </w:rPr>
            </w:pPr>
            <w:r>
              <w:rPr>
                <w:sz w:val="18"/>
                <w:szCs w:val="18"/>
              </w:rPr>
              <w:t>1026,65</w:t>
            </w:r>
          </w:p>
        </w:tc>
        <w:tc>
          <w:tcPr>
            <w:tcW w:w="3540" w:type="dxa"/>
            <w:tcBorders>
              <w:bottom w:val="single" w:sz="8" w:space="0" w:color="auto"/>
              <w:right w:val="single" w:sz="8" w:space="0" w:color="auto"/>
            </w:tcBorders>
            <w:vAlign w:val="bottom"/>
          </w:tcPr>
          <w:p w:rsidR="00F551E4" w:rsidRDefault="00F003A6" w:rsidP="00F003A6">
            <w:pPr>
              <w:jc w:val="center"/>
              <w:rPr>
                <w:sz w:val="18"/>
                <w:szCs w:val="18"/>
              </w:rPr>
            </w:pPr>
            <w:r>
              <w:rPr>
                <w:sz w:val="18"/>
                <w:szCs w:val="18"/>
              </w:rPr>
              <w:t>0,88</w:t>
            </w: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97742B" w:rsidP="0097742B">
            <w:pPr>
              <w:jc w:val="center"/>
            </w:pPr>
          </w:p>
        </w:tc>
        <w:tc>
          <w:tcPr>
            <w:tcW w:w="1900" w:type="dxa"/>
            <w:tcBorders>
              <w:bottom w:val="single" w:sz="8" w:space="0" w:color="auto"/>
              <w:right w:val="single" w:sz="8" w:space="0" w:color="auto"/>
            </w:tcBorders>
            <w:vAlign w:val="bottom"/>
          </w:tcPr>
          <w:p w:rsidR="0097742B" w:rsidRDefault="0097742B">
            <w:pPr>
              <w:spacing w:line="244" w:lineRule="exact"/>
              <w:jc w:val="center"/>
              <w:rPr>
                <w:sz w:val="20"/>
                <w:szCs w:val="20"/>
              </w:rPr>
            </w:pPr>
          </w:p>
        </w:tc>
        <w:tc>
          <w:tcPr>
            <w:tcW w:w="1700" w:type="dxa"/>
            <w:tcBorders>
              <w:bottom w:val="single" w:sz="8" w:space="0" w:color="auto"/>
              <w:right w:val="single" w:sz="8" w:space="0" w:color="auto"/>
            </w:tcBorders>
            <w:vAlign w:val="bottom"/>
          </w:tcPr>
          <w:p w:rsidR="0097742B" w:rsidRDefault="0097742B">
            <w:pPr>
              <w:spacing w:line="244" w:lineRule="exact"/>
              <w:jc w:val="center"/>
              <w:rPr>
                <w:sz w:val="20"/>
                <w:szCs w:val="20"/>
              </w:rPr>
            </w:pPr>
          </w:p>
        </w:tc>
        <w:tc>
          <w:tcPr>
            <w:tcW w:w="3540" w:type="dxa"/>
            <w:tcBorders>
              <w:bottom w:val="single" w:sz="8" w:space="0" w:color="auto"/>
              <w:right w:val="single" w:sz="8" w:space="0" w:color="auto"/>
            </w:tcBorders>
            <w:vAlign w:val="bottom"/>
          </w:tcPr>
          <w:p w:rsidR="0097742B" w:rsidRDefault="0097742B">
            <w:pPr>
              <w:spacing w:line="244" w:lineRule="exact"/>
              <w:jc w:val="center"/>
              <w:rPr>
                <w:sz w:val="20"/>
                <w:szCs w:val="20"/>
              </w:rPr>
            </w:pP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035B21">
        <w:rPr>
          <w:rFonts w:eastAsia="Times New Roman"/>
          <w:sz w:val="24"/>
          <w:szCs w:val="24"/>
        </w:rPr>
        <w:t>сельского</w:t>
      </w:r>
      <w:r w:rsidR="00944899">
        <w:rPr>
          <w:rFonts w:eastAsia="Times New Roman"/>
          <w:sz w:val="24"/>
          <w:szCs w:val="24"/>
        </w:rPr>
        <w:t xml:space="preserve">  поселения</w:t>
      </w:r>
      <w:r w:rsidR="00035B21">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035B21">
        <w:rPr>
          <w:rFonts w:eastAsia="Times New Roman"/>
          <w:sz w:val="24"/>
          <w:szCs w:val="24"/>
        </w:rPr>
        <w:t>сельского поселения Алмозерское</w:t>
      </w:r>
      <w:r w:rsidR="00944899">
        <w:rPr>
          <w:rFonts w:eastAsia="Times New Roman"/>
          <w:sz w:val="24"/>
          <w:szCs w:val="24"/>
        </w:rPr>
        <w:t xml:space="preserve">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035B21">
        <w:rPr>
          <w:rFonts w:eastAsia="Times New Roman"/>
          <w:b/>
          <w:sz w:val="24"/>
          <w:szCs w:val="24"/>
        </w:rPr>
        <w:t>сельского</w:t>
      </w:r>
      <w:r w:rsidR="00944899">
        <w:rPr>
          <w:rFonts w:eastAsia="Times New Roman"/>
          <w:sz w:val="24"/>
          <w:szCs w:val="24"/>
        </w:rPr>
        <w:t xml:space="preserve">  поселения</w:t>
      </w:r>
      <w:r w:rsidR="00035B21">
        <w:rPr>
          <w:rFonts w:eastAsia="Times New Roman"/>
          <w:sz w:val="24"/>
          <w:szCs w:val="24"/>
        </w:rPr>
        <w:t xml:space="preserve"> Алмозерское</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sidRPr="00950305">
        <w:rPr>
          <w:rFonts w:eastAsia="Times New Roman"/>
          <w:strike/>
          <w:sz w:val="24"/>
          <w:szCs w:val="24"/>
        </w:rPr>
        <w:t>поселений</w:t>
      </w:r>
      <w:r w:rsidR="00944899">
        <w:rPr>
          <w:rFonts w:eastAsia="Times New Roman"/>
          <w:sz w:val="24"/>
          <w:szCs w:val="24"/>
        </w:rPr>
        <w:t xml:space="preserve"> </w:t>
      </w:r>
      <w:r w:rsidR="00035B21">
        <w:rPr>
          <w:rFonts w:eastAsia="Times New Roman"/>
          <w:b/>
          <w:sz w:val="24"/>
          <w:szCs w:val="24"/>
        </w:rPr>
        <w:t>сельского поселения Алмозерское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950305">
      <w:pPr>
        <w:spacing w:line="238" w:lineRule="auto"/>
        <w:ind w:firstLine="710"/>
        <w:jc w:val="both"/>
        <w:rPr>
          <w:sz w:val="20"/>
          <w:szCs w:val="20"/>
        </w:rPr>
      </w:pPr>
      <w:r>
        <w:rPr>
          <w:rFonts w:eastAsia="Times New Roman"/>
          <w:sz w:val="24"/>
          <w:szCs w:val="24"/>
        </w:rPr>
        <w:t>Территория</w:t>
      </w:r>
      <w:r w:rsidR="00383538">
        <w:rPr>
          <w:rFonts w:eastAsia="Times New Roman"/>
          <w:sz w:val="24"/>
          <w:szCs w:val="24"/>
        </w:rPr>
        <w:t xml:space="preserve"> </w:t>
      </w:r>
      <w:r>
        <w:rPr>
          <w:rFonts w:eastAsia="Times New Roman"/>
          <w:b/>
          <w:sz w:val="24"/>
          <w:szCs w:val="24"/>
        </w:rPr>
        <w:t>сельского</w:t>
      </w:r>
      <w:r w:rsidR="00944899">
        <w:rPr>
          <w:rFonts w:eastAsia="Times New Roman"/>
          <w:sz w:val="24"/>
          <w:szCs w:val="24"/>
        </w:rPr>
        <w:t xml:space="preserve">  поселения </w:t>
      </w:r>
      <w:r>
        <w:rPr>
          <w:rFonts w:eastAsia="Times New Roman"/>
          <w:sz w:val="24"/>
          <w:szCs w:val="24"/>
        </w:rPr>
        <w:t xml:space="preserve"> Алмозерское </w:t>
      </w:r>
      <w:r w:rsidR="00383538">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950305">
        <w:rPr>
          <w:rFonts w:eastAsia="Times New Roman"/>
          <w:sz w:val="24"/>
          <w:szCs w:val="24"/>
        </w:rPr>
        <w:t xml:space="preserve">сельского </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950305">
        <w:rPr>
          <w:rFonts w:eastAsia="Times New Roman"/>
          <w:sz w:val="24"/>
          <w:szCs w:val="24"/>
        </w:rPr>
        <w:t>сельского</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950305">
        <w:rPr>
          <w:rFonts w:eastAsia="Times New Roman"/>
          <w:sz w:val="24"/>
          <w:szCs w:val="24"/>
        </w:rPr>
        <w:t>сельского</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950305">
        <w:rPr>
          <w:rFonts w:eastAsia="Times New Roman"/>
          <w:sz w:val="24"/>
          <w:szCs w:val="24"/>
        </w:rPr>
        <w:t>Вытегорского</w:t>
      </w:r>
      <w:r>
        <w:rPr>
          <w:rFonts w:eastAsia="Times New Roman"/>
          <w:sz w:val="24"/>
          <w:szCs w:val="24"/>
        </w:rPr>
        <w:t xml:space="preserve"> </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w:t>
      </w:r>
      <w:r w:rsidRPr="00950305">
        <w:rPr>
          <w:rFonts w:eastAsia="Times New Roman"/>
          <w:sz w:val="24"/>
          <w:szCs w:val="24"/>
          <w:highlight w:val="yellow"/>
        </w:rPr>
        <w:t xml:space="preserve">Решением Совета народных депутатов </w:t>
      </w:r>
      <w:r w:rsidR="0097742B" w:rsidRPr="00950305">
        <w:rPr>
          <w:rFonts w:eastAsia="Times New Roman"/>
          <w:b/>
          <w:sz w:val="24"/>
          <w:szCs w:val="24"/>
          <w:highlight w:val="yellow"/>
        </w:rPr>
        <w:t>???</w:t>
      </w:r>
      <w:r w:rsidRPr="00950305">
        <w:rPr>
          <w:rFonts w:eastAsia="Times New Roman"/>
          <w:sz w:val="24"/>
          <w:szCs w:val="24"/>
          <w:highlight w:val="yellow"/>
        </w:rPr>
        <w:t xml:space="preserve"> </w:t>
      </w:r>
      <w:r w:rsidR="00944899" w:rsidRPr="00950305">
        <w:rPr>
          <w:rFonts w:eastAsia="Times New Roman"/>
          <w:sz w:val="24"/>
          <w:szCs w:val="24"/>
          <w:highlight w:val="yellow"/>
        </w:rPr>
        <w:t xml:space="preserve"> муниципального </w:t>
      </w:r>
      <w:r w:rsidRPr="00950305">
        <w:rPr>
          <w:rFonts w:eastAsia="Times New Roman"/>
          <w:sz w:val="24"/>
          <w:szCs w:val="24"/>
          <w:highlight w:val="yellow"/>
        </w:rPr>
        <w:t>района от 18.12.2014 № 515/77 (далее – План</w:t>
      </w:r>
      <w:r>
        <w:rPr>
          <w:rFonts w:eastAsia="Times New Roman"/>
          <w:sz w:val="24"/>
          <w:szCs w:val="24"/>
        </w:rPr>
        <w:t>),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950305">
        <w:rPr>
          <w:rFonts w:eastAsia="Times New Roman"/>
          <w:b/>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950305">
        <w:rPr>
          <w:rFonts w:eastAsia="Times New Roman"/>
          <w:b/>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950305">
        <w:rPr>
          <w:rFonts w:eastAsia="Times New Roman"/>
          <w:b/>
          <w:sz w:val="24"/>
          <w:szCs w:val="24"/>
        </w:rPr>
        <w:t>Вытегорского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и </w:t>
      </w:r>
      <w:r w:rsidR="00950305">
        <w:rPr>
          <w:rFonts w:eastAsia="Times New Roman"/>
          <w:sz w:val="24"/>
          <w:szCs w:val="24"/>
        </w:rPr>
        <w:t>Вытегорского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950305">
        <w:rPr>
          <w:rFonts w:eastAsia="Times New Roman"/>
          <w:sz w:val="24"/>
          <w:szCs w:val="24"/>
        </w:rPr>
        <w:t>Алмозерское 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администраций </w:t>
      </w:r>
      <w:r w:rsidR="00950305">
        <w:rPr>
          <w:rFonts w:eastAsia="Times New Roman"/>
          <w:sz w:val="24"/>
          <w:szCs w:val="24"/>
        </w:rPr>
        <w:t xml:space="preserve">сельского </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950305">
        <w:rPr>
          <w:rFonts w:eastAsia="Times New Roman"/>
          <w:sz w:val="24"/>
          <w:szCs w:val="24"/>
        </w:rPr>
        <w:t>Вытегорского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950305">
        <w:rPr>
          <w:rFonts w:eastAsia="Times New Roman"/>
          <w:sz w:val="24"/>
          <w:szCs w:val="24"/>
        </w:rPr>
        <w:t>Вытегорского</w:t>
      </w:r>
      <w:r w:rsidR="00944899">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950305">
        <w:rPr>
          <w:rFonts w:eastAsia="Times New Roman"/>
          <w:sz w:val="24"/>
          <w:szCs w:val="24"/>
        </w:rPr>
        <w:t>сельского поселения Алмозерское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EF286B">
        <w:rPr>
          <w:rFonts w:eastAsia="Times New Roman"/>
          <w:sz w:val="24"/>
          <w:szCs w:val="24"/>
        </w:rPr>
        <w:t>Вытегорского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объекты транспортного обслуживания населения в границах</w:t>
      </w:r>
      <w:r w:rsidR="00EF286B">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 xml:space="preserve">поселения </w:t>
      </w:r>
      <w:r w:rsidR="00EF286B">
        <w:rPr>
          <w:rFonts w:eastAsia="Times New Roman"/>
          <w:sz w:val="24"/>
          <w:szCs w:val="24"/>
        </w:rPr>
        <w:t xml:space="preserve">Алмозерское Вытегорского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302401">
        <w:rPr>
          <w:rFonts w:eastAsia="Times New Roman"/>
          <w:b/>
          <w:sz w:val="24"/>
          <w:szCs w:val="24"/>
        </w:rPr>
        <w:t>Вытегорского</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302401">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302401">
        <w:rPr>
          <w:rFonts w:eastAsia="Times New Roman"/>
          <w:sz w:val="24"/>
          <w:szCs w:val="24"/>
        </w:rPr>
        <w:t>Алмозерское Вытегорского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4B674B">
        <w:rPr>
          <w:rFonts w:eastAsia="Times New Roman"/>
          <w:b/>
          <w:sz w:val="24"/>
          <w:szCs w:val="24"/>
        </w:rPr>
        <w:t xml:space="preserve"> </w:t>
      </w:r>
      <w:r w:rsidR="004B674B" w:rsidRPr="004B674B">
        <w:rPr>
          <w:rFonts w:eastAsia="Times New Roman"/>
          <w:sz w:val="24"/>
          <w:szCs w:val="24"/>
        </w:rPr>
        <w:t>сельскому поселению Алмозерское</w:t>
      </w:r>
      <w:r w:rsidR="000A0B0E">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3D5B4C" w:rsidP="00782637">
            <w:pPr>
              <w:rPr>
                <w:sz w:val="23"/>
                <w:szCs w:val="23"/>
              </w:rPr>
            </w:pPr>
            <w:r w:rsidRPr="003D5B4C">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3D5B4C">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3D5B4C">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3D5B4C">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4B674B">
            <w:pPr>
              <w:jc w:val="center"/>
              <w:rPr>
                <w:sz w:val="20"/>
                <w:szCs w:val="20"/>
              </w:rPr>
            </w:pPr>
            <w:r>
              <w:rPr>
                <w:rFonts w:eastAsia="Times New Roman"/>
                <w:w w:val="99"/>
              </w:rPr>
              <w:t xml:space="preserve">проектирования </w:t>
            </w:r>
            <w:r w:rsidR="004B674B">
              <w:rPr>
                <w:rFonts w:eastAsia="Times New Roman"/>
                <w:w w:val="99"/>
              </w:rPr>
              <w:t>Вытегорского</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3D5B4C">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3D5B4C">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B674B" w:rsidRP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sidR="000A0B0E">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4B674B">
        <w:rPr>
          <w:rFonts w:eastAsia="Times New Roman"/>
          <w:sz w:val="23"/>
          <w:szCs w:val="23"/>
        </w:rPr>
        <w:t xml:space="preserve">сельского </w:t>
      </w:r>
      <w:r w:rsidR="000A0B0E">
        <w:rPr>
          <w:rFonts w:eastAsia="Times New Roman"/>
          <w:b/>
          <w:sz w:val="24"/>
          <w:szCs w:val="24"/>
        </w:rPr>
        <w:t xml:space="preserve"> </w:t>
      </w:r>
      <w:r w:rsidR="000A0B0E">
        <w:rPr>
          <w:rFonts w:eastAsia="Times New Roman"/>
          <w:sz w:val="24"/>
          <w:szCs w:val="24"/>
        </w:rPr>
        <w:t xml:space="preserve">поселения </w:t>
      </w:r>
      <w:r w:rsidR="004B674B">
        <w:rPr>
          <w:rFonts w:eastAsia="Times New Roman"/>
          <w:sz w:val="24"/>
          <w:szCs w:val="24"/>
        </w:rPr>
        <w:t xml:space="preserve"> Алмозерское</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4B674B">
        <w:rPr>
          <w:rFonts w:eastAsia="Times New Roman"/>
          <w:sz w:val="24"/>
          <w:szCs w:val="24"/>
        </w:rPr>
        <w:t xml:space="preserve">сельскому </w:t>
      </w:r>
      <w:r w:rsidR="000A0B0E">
        <w:rPr>
          <w:rFonts w:eastAsia="Times New Roman"/>
          <w:b/>
          <w:sz w:val="24"/>
          <w:szCs w:val="24"/>
        </w:rPr>
        <w:t xml:space="preserve"> </w:t>
      </w:r>
      <w:r w:rsidR="000A0B0E">
        <w:rPr>
          <w:rFonts w:eastAsia="Times New Roman"/>
          <w:sz w:val="24"/>
          <w:szCs w:val="24"/>
        </w:rPr>
        <w:t xml:space="preserve">поселению </w:t>
      </w:r>
      <w:r w:rsidR="004B674B">
        <w:rPr>
          <w:rFonts w:eastAsia="Times New Roman"/>
          <w:sz w:val="24"/>
          <w:szCs w:val="24"/>
        </w:rPr>
        <w:t xml:space="preserve">Алмозерское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4B674B">
        <w:rPr>
          <w:rFonts w:eastAsia="Times New Roman"/>
          <w:b/>
          <w:sz w:val="24"/>
          <w:szCs w:val="24"/>
        </w:rPr>
        <w:t xml:space="preserve">Вытегорского </w:t>
      </w:r>
      <w:r w:rsidR="000D46EE">
        <w:rPr>
          <w:rFonts w:eastAsia="Times New Roman"/>
          <w:sz w:val="24"/>
          <w:szCs w:val="24"/>
        </w:rPr>
        <w:t>район</w:t>
      </w:r>
      <w:r w:rsidR="004B674B">
        <w:rPr>
          <w:rFonts w:eastAsia="Times New Roman"/>
          <w:sz w:val="24"/>
          <w:szCs w:val="24"/>
        </w:rPr>
        <w:t>а</w:t>
      </w:r>
      <w:r w:rsidR="000D46EE">
        <w:rPr>
          <w:rFonts w:eastAsia="Times New Roman"/>
          <w:sz w:val="24"/>
          <w:szCs w:val="24"/>
        </w:rPr>
        <w:t>,</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4B674B">
        <w:rPr>
          <w:rFonts w:eastAsia="Times New Roman"/>
          <w:sz w:val="24"/>
          <w:szCs w:val="24"/>
        </w:rPr>
        <w:t xml:space="preserve"> Алмозерское Вытегорского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o:ole="">
            <v:imagedata r:id="rId9" o:title=""/>
          </v:shape>
          <o:OLEObject Type="Embed" ProgID="Equation.3" ShapeID="_x0000_i1025" DrawAspect="Content" ObjectID="_1577046147"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85pt;height:33.2pt" o:ole="">
            <v:imagedata r:id="rId11" o:title=""/>
          </v:shape>
          <o:OLEObject Type="Embed" ProgID="Equation.3" ShapeID="_x0000_i1026" DrawAspect="Content" ObjectID="_1577046148"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sidR="000A0B0E">
        <w:rPr>
          <w:rFonts w:eastAsia="Times New Roman"/>
          <w:sz w:val="24"/>
          <w:szCs w:val="24"/>
        </w:rPr>
        <w:t xml:space="preserve">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842C5F">
        <w:rPr>
          <w:rFonts w:eastAsia="Times New Roman"/>
          <w:sz w:val="24"/>
          <w:szCs w:val="24"/>
        </w:rPr>
        <w:t xml:space="preserve"> сельского </w:t>
      </w:r>
      <w:r w:rsidR="000A0B0E">
        <w:rPr>
          <w:rFonts w:eastAsia="Times New Roman"/>
          <w:sz w:val="24"/>
          <w:szCs w:val="24"/>
        </w:rPr>
        <w:t>поселения</w:t>
      </w:r>
      <w:r w:rsidR="00842C5F">
        <w:rPr>
          <w:rFonts w:eastAsia="Times New Roman"/>
          <w:sz w:val="24"/>
          <w:szCs w:val="24"/>
        </w:rPr>
        <w:t xml:space="preserve"> Алмозерское</w:t>
      </w:r>
      <w:r w:rsidR="000A0B0E">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842C5F">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842C5F">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842C5F">
        <w:rPr>
          <w:rFonts w:eastAsia="Times New Roman"/>
          <w:sz w:val="24"/>
          <w:szCs w:val="24"/>
        </w:rPr>
        <w:t>сельского поселения Алмозерское</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3D5B4C">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811210" w:rsidRDefault="00B26A03" w:rsidP="00B26A03">
      <w:pPr>
        <w:spacing w:before="160" w:after="120"/>
        <w:jc w:val="center"/>
        <w:rPr>
          <w:sz w:val="24"/>
          <w:szCs w:val="24"/>
          <w:u w:val="single"/>
        </w:rPr>
      </w:pPr>
      <w:r w:rsidRPr="00811210">
        <w:rPr>
          <w:sz w:val="24"/>
          <w:szCs w:val="24"/>
          <w:u w:val="single"/>
        </w:rPr>
        <w:t xml:space="preserve">Нормативные акты </w:t>
      </w:r>
      <w:r w:rsidR="00811210">
        <w:rPr>
          <w:sz w:val="24"/>
          <w:szCs w:val="24"/>
          <w:u w:val="single"/>
        </w:rPr>
        <w:t xml:space="preserve"> Вытегорского</w:t>
      </w:r>
      <w:r w:rsidRPr="00811210">
        <w:rPr>
          <w:sz w:val="24"/>
          <w:szCs w:val="24"/>
          <w:u w:val="single"/>
        </w:rPr>
        <w:t xml:space="preserve"> района Вологодской  области</w:t>
      </w:r>
    </w:p>
    <w:p w:rsidR="00B26A03" w:rsidRPr="00811210" w:rsidRDefault="00B26A03" w:rsidP="00B26A03">
      <w:pPr>
        <w:spacing w:after="60"/>
        <w:ind w:firstLine="709"/>
        <w:rPr>
          <w:b/>
          <w:sz w:val="24"/>
          <w:szCs w:val="24"/>
          <w:u w:val="single"/>
        </w:rPr>
      </w:pPr>
      <w:r w:rsidRPr="00811210">
        <w:rPr>
          <w:sz w:val="24"/>
          <w:szCs w:val="24"/>
          <w:highlight w:val="lightGray"/>
          <w:u w:val="single"/>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5F" w:rsidRDefault="0029785F" w:rsidP="003301D6">
      <w:r>
        <w:separator/>
      </w:r>
    </w:p>
  </w:endnote>
  <w:endnote w:type="continuationSeparator" w:id="0">
    <w:p w:rsidR="0029785F" w:rsidRDefault="0029785F"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2C" w:rsidRDefault="005D2F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5F" w:rsidRDefault="0029785F" w:rsidP="003301D6">
      <w:r>
        <w:separator/>
      </w:r>
    </w:p>
  </w:footnote>
  <w:footnote w:type="continuationSeparator" w:id="0">
    <w:p w:rsidR="0029785F" w:rsidRDefault="0029785F"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82E"/>
    <w:rsid w:val="0003264D"/>
    <w:rsid w:val="00035B21"/>
    <w:rsid w:val="000527EC"/>
    <w:rsid w:val="000A0B0E"/>
    <w:rsid w:val="000D46EE"/>
    <w:rsid w:val="00136CF7"/>
    <w:rsid w:val="00136E98"/>
    <w:rsid w:val="001575DC"/>
    <w:rsid w:val="00183F61"/>
    <w:rsid w:val="001C0E60"/>
    <w:rsid w:val="001C45E7"/>
    <w:rsid w:val="001D1BB8"/>
    <w:rsid w:val="00233A2F"/>
    <w:rsid w:val="0025529C"/>
    <w:rsid w:val="00256D33"/>
    <w:rsid w:val="00276C73"/>
    <w:rsid w:val="00290F39"/>
    <w:rsid w:val="0029785F"/>
    <w:rsid w:val="002B265A"/>
    <w:rsid w:val="002F3629"/>
    <w:rsid w:val="002F5697"/>
    <w:rsid w:val="00302401"/>
    <w:rsid w:val="003301D6"/>
    <w:rsid w:val="00383538"/>
    <w:rsid w:val="00395B1E"/>
    <w:rsid w:val="003C1A9B"/>
    <w:rsid w:val="003D5B4C"/>
    <w:rsid w:val="004013D3"/>
    <w:rsid w:val="004117BA"/>
    <w:rsid w:val="00413BA3"/>
    <w:rsid w:val="00435F82"/>
    <w:rsid w:val="00457A75"/>
    <w:rsid w:val="004710E1"/>
    <w:rsid w:val="0048465A"/>
    <w:rsid w:val="004929C8"/>
    <w:rsid w:val="00493CF4"/>
    <w:rsid w:val="004B433B"/>
    <w:rsid w:val="004B61C9"/>
    <w:rsid w:val="004B674B"/>
    <w:rsid w:val="004C72A4"/>
    <w:rsid w:val="004E7A13"/>
    <w:rsid w:val="004F4396"/>
    <w:rsid w:val="00504FA2"/>
    <w:rsid w:val="005131F9"/>
    <w:rsid w:val="005227CF"/>
    <w:rsid w:val="005420EE"/>
    <w:rsid w:val="00550181"/>
    <w:rsid w:val="005724B8"/>
    <w:rsid w:val="00576D30"/>
    <w:rsid w:val="005D2F2C"/>
    <w:rsid w:val="005E1045"/>
    <w:rsid w:val="005E3B0E"/>
    <w:rsid w:val="005F21C8"/>
    <w:rsid w:val="006164F0"/>
    <w:rsid w:val="006303A0"/>
    <w:rsid w:val="00683A53"/>
    <w:rsid w:val="006A5803"/>
    <w:rsid w:val="006B6DEF"/>
    <w:rsid w:val="006C2259"/>
    <w:rsid w:val="006C7371"/>
    <w:rsid w:val="00715CC0"/>
    <w:rsid w:val="007308CC"/>
    <w:rsid w:val="00764D10"/>
    <w:rsid w:val="00782123"/>
    <w:rsid w:val="00782637"/>
    <w:rsid w:val="007A740E"/>
    <w:rsid w:val="007B7218"/>
    <w:rsid w:val="00804172"/>
    <w:rsid w:val="00811210"/>
    <w:rsid w:val="0081145C"/>
    <w:rsid w:val="00832D75"/>
    <w:rsid w:val="00842C5F"/>
    <w:rsid w:val="008A28F7"/>
    <w:rsid w:val="008A37AA"/>
    <w:rsid w:val="008C18A3"/>
    <w:rsid w:val="009006B6"/>
    <w:rsid w:val="00904A53"/>
    <w:rsid w:val="00910F7A"/>
    <w:rsid w:val="0092465A"/>
    <w:rsid w:val="00924C9F"/>
    <w:rsid w:val="00944899"/>
    <w:rsid w:val="00946B36"/>
    <w:rsid w:val="00950305"/>
    <w:rsid w:val="00960AFE"/>
    <w:rsid w:val="009678FC"/>
    <w:rsid w:val="00975F38"/>
    <w:rsid w:val="009769D2"/>
    <w:rsid w:val="009773E4"/>
    <w:rsid w:val="0097742B"/>
    <w:rsid w:val="009B2AEB"/>
    <w:rsid w:val="009C541A"/>
    <w:rsid w:val="009C6CA7"/>
    <w:rsid w:val="009F354F"/>
    <w:rsid w:val="00A01D62"/>
    <w:rsid w:val="00A07E60"/>
    <w:rsid w:val="00A27EA1"/>
    <w:rsid w:val="00A739A8"/>
    <w:rsid w:val="00AA734B"/>
    <w:rsid w:val="00AC6EC8"/>
    <w:rsid w:val="00AE1FF6"/>
    <w:rsid w:val="00AE675D"/>
    <w:rsid w:val="00B03876"/>
    <w:rsid w:val="00B26A03"/>
    <w:rsid w:val="00B31580"/>
    <w:rsid w:val="00B40A11"/>
    <w:rsid w:val="00B511AF"/>
    <w:rsid w:val="00B52E5F"/>
    <w:rsid w:val="00BC2E14"/>
    <w:rsid w:val="00BD6E55"/>
    <w:rsid w:val="00BF515E"/>
    <w:rsid w:val="00BF5795"/>
    <w:rsid w:val="00C15820"/>
    <w:rsid w:val="00C27CBF"/>
    <w:rsid w:val="00C36533"/>
    <w:rsid w:val="00C72074"/>
    <w:rsid w:val="00C90DCA"/>
    <w:rsid w:val="00CA27B5"/>
    <w:rsid w:val="00CE24DD"/>
    <w:rsid w:val="00D1037F"/>
    <w:rsid w:val="00D52676"/>
    <w:rsid w:val="00D632AB"/>
    <w:rsid w:val="00DC78A3"/>
    <w:rsid w:val="00DD1126"/>
    <w:rsid w:val="00DD33E5"/>
    <w:rsid w:val="00E25117"/>
    <w:rsid w:val="00E27FF0"/>
    <w:rsid w:val="00E47A66"/>
    <w:rsid w:val="00E63C85"/>
    <w:rsid w:val="00E921BA"/>
    <w:rsid w:val="00EC5EA0"/>
    <w:rsid w:val="00EE7C58"/>
    <w:rsid w:val="00EF286B"/>
    <w:rsid w:val="00F003A6"/>
    <w:rsid w:val="00F343B3"/>
    <w:rsid w:val="00F358C6"/>
    <w:rsid w:val="00F42FD8"/>
    <w:rsid w:val="00F45163"/>
    <w:rsid w:val="00F551E4"/>
    <w:rsid w:val="00F71654"/>
    <w:rsid w:val="00F72A20"/>
    <w:rsid w:val="00F9262F"/>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16BA-38EA-44FB-997B-58AFDA03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86532</Words>
  <Characters>493234</Characters>
  <Application>Microsoft Office Word</Application>
  <DocSecurity>0</DocSecurity>
  <Lines>4110</Lines>
  <Paragraphs>1157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2017-11-16T09:09:00Z</cp:lastPrinted>
  <dcterms:created xsi:type="dcterms:W3CDTF">2018-01-09T20:36:00Z</dcterms:created>
  <dcterms:modified xsi:type="dcterms:W3CDTF">2018-01-09T20:36:00Z</dcterms:modified>
</cp:coreProperties>
</file>