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47"/>
      </w:pPr>
      <w:r/>
      <w:r/>
    </w:p>
    <w:tbl>
      <w:tblPr>
        <w:tblpPr w:horzAnchor="margin" w:tblpXSpec="left" w:vertAnchor="page" w:tblpY="589" w:leftFromText="180" w:topFromText="0" w:rightFromText="180" w:bottomFromText="0"/>
        <w:tblW w:w="9286" w:type="dxa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9286"/>
      </w:tblGrid>
      <w:tr>
        <w:trPr>
          <w:trHeight w:val="689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286" w:type="dxa"/>
            <w:vAlign w:val="top"/>
            <w:textDirection w:val="lrTb"/>
            <w:noWrap w:val="false"/>
          </w:tcPr>
          <w:p>
            <w:pPr>
              <w:pStyle w:val="947"/>
              <w:rPr>
                <w:sz w:val="26"/>
                <w:szCs w:val="26"/>
              </w:rPr>
              <w:framePr w:hSpace="180" w:wrap="around" w:vAnchor="page" w:hAnchor="margin" w:y="589"/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pStyle w:val="947"/>
              <w:rPr>
                <w:sz w:val="26"/>
                <w:szCs w:val="26"/>
              </w:rPr>
              <w:framePr w:hSpace="180" w:wrap="around" w:vAnchor="page" w:hAnchor="margin" w:y="589"/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pStyle w:val="947"/>
              <w:rPr>
                <w:sz w:val="26"/>
                <w:szCs w:val="26"/>
              </w:rPr>
              <w:framePr w:hSpace="180" w:wrap="around" w:vAnchor="page" w:hAnchor="margin" w:y="589"/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pStyle w:val="94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ВЫТЕГОРСКОГО МУНИЦИПАЛЬНОГО РАЙОНА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  <w:p>
            <w:pPr>
              <w:pStyle w:val="94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  <w:p>
            <w:pPr>
              <w:pStyle w:val="94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ПОСТАНОВЛЕНИЯ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  <w:p>
            <w:pPr>
              <w:pStyle w:val="9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  <w:p>
            <w:pPr>
              <w:pStyle w:val="9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  <w:p>
            <w:pPr>
              <w:pStyle w:val="9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 </w:t>
            </w:r>
            <w:r>
              <w:rPr>
                <w:sz w:val="28"/>
                <w:szCs w:val="28"/>
              </w:rPr>
              <w:t xml:space="preserve">.   .20</w:t>
            </w:r>
            <w:r>
              <w:rPr>
                <w:sz w:val="28"/>
                <w:szCs w:val="28"/>
              </w:rPr>
              <w:t xml:space="preserve">23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                             </w:t>
            </w:r>
            <w:r>
              <w:rPr>
                <w:sz w:val="28"/>
                <w:szCs w:val="28"/>
              </w:rPr>
              <w:t xml:space="preserve">№                                                    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  <w:p>
            <w:pPr>
              <w:pStyle w:val="947"/>
              <w:rPr>
                <w:sz w:val="26"/>
                <w:szCs w:val="26"/>
              </w:rPr>
              <w:framePr w:hSpace="180" w:wrap="around" w:vAnchor="page" w:hAnchor="margin" w:y="589"/>
            </w:pPr>
            <w:r>
              <w:rPr>
                <w:sz w:val="26"/>
                <w:szCs w:val="26"/>
              </w:rPr>
              <w:t xml:space="preserve">                                  г.Вытегра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pStyle w:val="947"/>
              <w:rPr>
                <w:sz w:val="26"/>
                <w:szCs w:val="26"/>
              </w:rPr>
              <w:framePr w:hSpace="180" w:wrap="around" w:vAnchor="page" w:hAnchor="margin" w:y="589"/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pStyle w:val="947"/>
              <w:rPr>
                <w:sz w:val="26"/>
                <w:szCs w:val="26"/>
              </w:rPr>
              <w:framePr w:hSpace="180" w:wrap="around" w:vAnchor="page" w:hAnchor="margin" w:y="589"/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1050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286" w:type="dxa"/>
            <w:vAlign w:val="top"/>
            <w:textDirection w:val="lrTb"/>
            <w:noWrap w:val="false"/>
          </w:tcPr>
          <w:p>
            <w:pPr>
              <w:pStyle w:val="947"/>
              <w:rPr>
                <w:sz w:val="28"/>
                <w:szCs w:val="28"/>
              </w:rPr>
              <w:framePr w:hSpace="180" w:wrap="around" w:vAnchor="page" w:hAnchor="margin" w:y="589"/>
            </w:pPr>
            <w:r>
              <w:rPr>
                <w:sz w:val="28"/>
                <w:szCs w:val="28"/>
              </w:rPr>
              <w:t xml:space="preserve">О внесении изменений в постановление 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  <w:p>
            <w:pPr>
              <w:pStyle w:val="947"/>
              <w:rPr>
                <w:sz w:val="28"/>
                <w:szCs w:val="28"/>
              </w:rPr>
              <w:framePr w:hSpace="180" w:wrap="around" w:vAnchor="page" w:hAnchor="margin" w:y="589"/>
            </w:pPr>
            <w:r>
              <w:rPr>
                <w:sz w:val="28"/>
                <w:szCs w:val="28"/>
              </w:rPr>
              <w:t xml:space="preserve">Администрации Вытегорского муници-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  <w:p>
            <w:pPr>
              <w:pStyle w:val="947"/>
              <w:rPr>
                <w:sz w:val="28"/>
                <w:szCs w:val="28"/>
              </w:rPr>
              <w:framePr w:hSpace="180" w:wrap="around" w:vAnchor="page" w:hAnchor="margin" w:y="589"/>
            </w:pPr>
            <w:r>
              <w:rPr>
                <w:sz w:val="28"/>
                <w:szCs w:val="28"/>
              </w:rPr>
              <w:t xml:space="preserve">пального района от 17.08.2022  №  922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  <w:p>
            <w:pPr>
              <w:pStyle w:val="947"/>
              <w:rPr>
                <w:rStyle w:val="958"/>
                <w:b w:val="0"/>
                <w:sz w:val="28"/>
                <w:szCs w:val="28"/>
              </w:rPr>
              <w:framePr w:hSpace="180" w:wrap="around" w:vAnchor="page" w:hAnchor="margin" w:y="589"/>
            </w:pPr>
            <w:r>
              <w:rPr>
                <w:rStyle w:val="958"/>
                <w:b w:val="0"/>
                <w:sz w:val="28"/>
                <w:szCs w:val="28"/>
              </w:rPr>
            </w:r>
            <w:r>
              <w:rPr>
                <w:rStyle w:val="958"/>
                <w:b w:val="0"/>
                <w:sz w:val="28"/>
                <w:szCs w:val="28"/>
              </w:rPr>
            </w:r>
            <w:r>
              <w:rPr>
                <w:rStyle w:val="958"/>
                <w:b w:val="0"/>
                <w:sz w:val="28"/>
                <w:szCs w:val="28"/>
              </w:rPr>
            </w:r>
          </w:p>
          <w:p>
            <w:pPr>
              <w:pStyle w:val="947"/>
              <w:rPr>
                <w:b/>
                <w:sz w:val="28"/>
                <w:szCs w:val="28"/>
              </w:rPr>
              <w:framePr w:hSpace="180" w:wrap="around" w:vAnchor="page" w:hAnchor="margin" w:y="589"/>
            </w:pP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</w:r>
          </w:p>
        </w:tc>
      </w:tr>
    </w:tbl>
    <w:p>
      <w:pPr>
        <w:pStyle w:val="947"/>
        <w:ind w:firstLine="709"/>
        <w:jc w:val="both"/>
        <w:shd w:val="clear" w:color="auto" w:fill="ffffff"/>
        <w:tabs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</w:t>
      </w:r>
      <w:r>
        <w:rPr>
          <w:sz w:val="28"/>
          <w:szCs w:val="28"/>
        </w:rPr>
        <w:t xml:space="preserve">  соответствие  с  </w:t>
      </w:r>
      <w:r>
        <w:rPr>
          <w:sz w:val="28"/>
          <w:szCs w:val="28"/>
        </w:rPr>
        <w:t xml:space="preserve">постановлением Правительства Российской Федерации от 17 мая 2023 года № 769 «О порядке создания, реконструкции и поддержании в состоянии постоянной готовности к использованию систем оповещения населения»,</w:t>
      </w:r>
      <w:r>
        <w:rPr>
          <w:b/>
          <w:bCs/>
          <w:sz w:val="28"/>
          <w:szCs w:val="28"/>
        </w:rPr>
      </w:r>
    </w:p>
    <w:p>
      <w:pPr>
        <w:ind w:firstLine="709"/>
        <w:jc w:val="both"/>
        <w:shd w:val="clear" w:color="auto" w:fill="ffffff"/>
        <w:tabs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ПОСТАНОВЛЯ</w:t>
      </w:r>
      <w:r>
        <w:rPr>
          <w:b/>
          <w:bCs/>
          <w:sz w:val="28"/>
          <w:szCs w:val="28"/>
        </w:rPr>
        <w:t xml:space="preserve">Ю</w:t>
      </w:r>
      <w:r>
        <w:rPr>
          <w:b/>
          <w:bCs/>
          <w:sz w:val="28"/>
          <w:szCs w:val="28"/>
        </w:rPr>
        <w:t xml:space="preserve">:</w:t>
      </w:r>
      <w:r>
        <w:rPr>
          <w:b/>
          <w:bCs/>
          <w:sz w:val="28"/>
          <w:szCs w:val="28"/>
        </w:rPr>
      </w:r>
      <w:r/>
    </w:p>
    <w:p>
      <w:pPr>
        <w:pStyle w:val="947"/>
        <w:ind w:firstLine="709"/>
        <w:jc w:val="both"/>
        <w:shd w:val="clear" w:color="auto" w:fill="ffffff"/>
        <w:tabs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</w:p>
    <w:p>
      <w:pPr>
        <w:pStyle w:val="947"/>
        <w:numPr>
          <w:ilvl w:val="0"/>
          <w:numId w:val="27"/>
        </w:numPr>
        <w:ind w:left="0"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Внести в Положени</w:t>
      </w:r>
      <w:r>
        <w:rPr>
          <w:bCs/>
          <w:sz w:val="28"/>
          <w:szCs w:val="28"/>
        </w:rPr>
        <w:t xml:space="preserve">е о местной системе оповещения населения Вытегорского муниципального района об угрозе возникновения или возникновения чрезвычайных ситуаций природного и техногенного характера, возникающих в том числе при военных конфликтах или вследствие этих конфликтов, </w:t>
      </w:r>
      <w:r>
        <w:rPr>
          <w:bCs/>
          <w:sz w:val="28"/>
          <w:szCs w:val="28"/>
        </w:rPr>
        <w:t xml:space="preserve">утвержденное постановлением Администрации Вытегорского муниципального района от 17.08.2022 года № 922 следующие изменения:</w:t>
      </w:r>
      <w:r>
        <w:rPr>
          <w:bCs/>
          <w:sz w:val="28"/>
          <w:szCs w:val="28"/>
        </w:rPr>
      </w:r>
      <w:r>
        <w:rPr>
          <w:bCs/>
          <w:sz w:val="28"/>
          <w:szCs w:val="28"/>
        </w:rPr>
      </w:r>
    </w:p>
    <w:p>
      <w:pPr>
        <w:ind w:left="0" w:firstLine="0"/>
        <w:jc w:val="both"/>
        <w:rPr>
          <w:sz w:val="28"/>
          <w:szCs w:val="28"/>
        </w:rPr>
      </w:pPr>
      <w:r>
        <w:rPr>
          <w:bCs/>
          <w:sz w:val="28"/>
          <w:szCs w:val="28"/>
          <w:highlight w:val="none"/>
        </w:rPr>
        <w:t xml:space="preserve">    1) пункт в разделе V изложить в следующей редакции:</w:t>
      </w:r>
      <w:r>
        <w:rPr>
          <w:bCs/>
          <w:sz w:val="28"/>
          <w:szCs w:val="28"/>
          <w:highlight w:val="none"/>
        </w:rPr>
      </w:r>
    </w:p>
    <w:p>
      <w:pPr>
        <w:pStyle w:val="960"/>
        <w:ind w:firstLine="360"/>
        <w:jc w:val="both"/>
        <w:spacing w:before="220"/>
        <w:rPr>
          <w:sz w:val="28"/>
          <w:szCs w:val="28"/>
        </w:rPr>
      </w:pPr>
      <w:r>
        <w:rPr>
          <w:sz w:val="28"/>
          <w:szCs w:val="28"/>
        </w:rPr>
        <w:t xml:space="preserve">«1.Поддержание в состоянии постоянной готовности систем оповещения населения достигается за счет: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60"/>
        <w:ind w:firstLine="540"/>
        <w:jc w:val="both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1.1</w:t>
        <w:tab/>
        <w:t xml:space="preserve">О</w:t>
      </w:r>
      <w:r>
        <w:rPr>
          <w:sz w:val="28"/>
          <w:szCs w:val="28"/>
        </w:rPr>
        <w:t xml:space="preserve">существления обучения уполномоченного на задействование сис</w:t>
      </w:r>
      <w:r>
        <w:rPr>
          <w:sz w:val="28"/>
          <w:szCs w:val="28"/>
        </w:rPr>
        <w:t xml:space="preserve">тем оповещения населения дежурного (дежурно-диспетчерского) персонала органов, осуществляющих управление гражданской обороной, органов повседневного управления единой государственной системы предупреждения и ликвидации чрезвычайных ситуаций и организаций, </w:t>
      </w:r>
      <w:r>
        <w:rPr>
          <w:color w:val="000000"/>
          <w:sz w:val="28"/>
          <w:szCs w:val="28"/>
        </w:rPr>
        <w:t xml:space="preserve">указанных в </w:t>
      </w:r>
      <w:r>
        <w:rPr>
          <w:color w:val="000000"/>
          <w:sz w:val="28"/>
          <w:szCs w:val="28"/>
        </w:rPr>
        <w:fldChar w:fldCharType="begin"/>
      </w:r>
      <w:r>
        <w:rPr>
          <w:color w:val="000000"/>
          <w:sz w:val="28"/>
          <w:szCs w:val="28"/>
        </w:rPr>
        <w:instrText xml:space="preserve">HYPERLINK "consultantplus://offline/ref=05AE2135AA0CDFE032FDC5AF3280537094C16DB462CF6E9ED7AC324A0CDBBBA9F325C3AD42B06E9C6DB02C804C87BB3E6E8895F227C0WDI" \h</w:instrText>
      </w:r>
      <w:r>
        <w:rPr>
          <w:color w:val="000000"/>
          <w:sz w:val="28"/>
          <w:szCs w:val="28"/>
        </w:rPr>
        <w:fldChar w:fldCharType="separate"/>
      </w:r>
      <w:r>
        <w:rPr>
          <w:color w:val="000000"/>
          <w:sz w:val="28"/>
          <w:szCs w:val="28"/>
        </w:rPr>
        <w:t xml:space="preserve">пункте 3 статьи 9</w: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Федерального закона "О гражданской</w:t>
      </w:r>
      <w:r>
        <w:rPr>
          <w:sz w:val="28"/>
          <w:szCs w:val="28"/>
        </w:rPr>
        <w:t xml:space="preserve"> обороне";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60"/>
        <w:ind w:firstLine="540"/>
        <w:jc w:val="both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1.2</w:t>
        <w:tab/>
        <w:t xml:space="preserve">З</w:t>
      </w:r>
      <w:r>
        <w:rPr>
          <w:sz w:val="28"/>
          <w:szCs w:val="28"/>
        </w:rPr>
        <w:t xml:space="preserve">аблаговременного формирования сигналов оповещения и экстренной информации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60"/>
        <w:ind w:firstLine="540"/>
        <w:jc w:val="both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1.3  Р</w:t>
      </w:r>
      <w:r>
        <w:rPr>
          <w:sz w:val="28"/>
          <w:szCs w:val="28"/>
        </w:rPr>
        <w:t xml:space="preserve">егулярного проведения проверок наличия и готовности технических средств оповещения системы оповещения населения в соответствии с проектно-технической документацией;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60"/>
        <w:ind w:firstLine="540"/>
        <w:jc w:val="both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1.4</w:t>
        <w:tab/>
        <w:t xml:space="preserve"> Э</w:t>
      </w:r>
      <w:r>
        <w:rPr>
          <w:sz w:val="28"/>
          <w:szCs w:val="28"/>
        </w:rPr>
        <w:t xml:space="preserve">ксплуатационно-технического обслуживания, ремонта неисправных и замены выслуживших установленный эксплуатационный ресурс технических средств оповещения;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60"/>
        <w:ind w:firstLine="540"/>
        <w:jc w:val="both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1.5</w:t>
        <w:tab/>
        <w:t xml:space="preserve">С</w:t>
      </w:r>
      <w:r>
        <w:rPr>
          <w:sz w:val="28"/>
          <w:szCs w:val="28"/>
        </w:rPr>
        <w:t xml:space="preserve">оздания запасов (резервов) средств оповещения населения и поддержания их в готовности к использованию по предназначению в соответствии с </w:t>
      </w:r>
      <w:r>
        <w:rPr>
          <w:color w:val="000000"/>
          <w:sz w:val="28"/>
          <w:szCs w:val="28"/>
        </w:rPr>
        <w:fldChar w:fldCharType="begin"/>
      </w:r>
      <w:r>
        <w:rPr>
          <w:color w:val="000000"/>
          <w:sz w:val="28"/>
          <w:szCs w:val="28"/>
        </w:rPr>
        <w:instrText xml:space="preserve">HYPERLINK "consultantplus://offline/ref=05AE2135AA0CDFE032FDC5AF3280537093C66DBA61C26E9ED7AC324A0CDBBBA9E1259BA147B07BC834EA7B8D4FC8W0I" \h</w:instrText>
      </w:r>
      <w:r>
        <w:rPr>
          <w:color w:val="000000"/>
          <w:sz w:val="28"/>
          <w:szCs w:val="28"/>
        </w:rPr>
        <w:fldChar w:fldCharType="separate"/>
      </w:r>
      <w:r>
        <w:rPr>
          <w:color w:val="000000"/>
          <w:sz w:val="28"/>
          <w:szCs w:val="28"/>
        </w:rPr>
        <w:t xml:space="preserve">постановлением</w: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Пра</w:t>
      </w:r>
      <w:r>
        <w:rPr>
          <w:sz w:val="28"/>
          <w:szCs w:val="28"/>
        </w:rPr>
        <w:t xml:space="preserve">вительства Российской Федерации от 27 апреля 2000 г. N 379 "О накоплении, хранении и использовании в целях гражданской обороны запасов материально-технических, продовольственных, медицинских и иных средств";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60"/>
        <w:ind w:firstLine="540"/>
        <w:jc w:val="both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1.6</w:t>
        <w:tab/>
        <w:t xml:space="preserve">О</w:t>
      </w:r>
      <w:r>
        <w:rPr>
          <w:sz w:val="28"/>
          <w:szCs w:val="28"/>
        </w:rPr>
        <w:t xml:space="preserve">существления реконструкции систем оповещения населения в случаях</w:t>
      </w:r>
      <w:r>
        <w:rPr>
          <w:sz w:val="28"/>
          <w:szCs w:val="28"/>
        </w:rPr>
        <w:t xml:space="preserve">: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60"/>
        <w:ind w:firstLine="540"/>
        <w:jc w:val="both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1.6.1</w:t>
        <w:tab/>
        <w:t xml:space="preserve">Н</w:t>
      </w:r>
      <w:r>
        <w:rPr>
          <w:sz w:val="28"/>
          <w:szCs w:val="28"/>
        </w:rPr>
        <w:t xml:space="preserve">еобходимости полной замены технических средств оповещения системы оповещения населения, не выслуживших установленный заводо</w:t>
      </w:r>
      <w:r>
        <w:rPr>
          <w:sz w:val="28"/>
          <w:szCs w:val="28"/>
        </w:rPr>
        <w:t xml:space="preserve">м-изготовителем эксплуатационный ресурс, в связи с невозможностью восстановления из-за выхода из строя (потери работоспособности) при военных конфликтах или вследствие этих конфликтов, а также при чрезвычайных ситуациях природного и техногенного характера;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60"/>
        <w:ind w:firstLine="540"/>
        <w:jc w:val="both"/>
        <w:spacing w:before="220" w:after="0"/>
        <w:rPr>
          <w:sz w:val="28"/>
          <w:szCs w:val="28"/>
        </w:rPr>
      </w:pPr>
      <w:r>
        <w:rPr>
          <w:sz w:val="28"/>
          <w:szCs w:val="28"/>
        </w:rPr>
        <w:t xml:space="preserve">1.6.2</w:t>
        <w:tab/>
        <w:t xml:space="preserve">Необходимости полной замены технических средств оповещения системы оповещения населения в связи с невозможностью восстановления выслуживших установленный заводом-изготовителем эксплуатационный ресурс.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60"/>
        <w:ind w:firstLine="540"/>
        <w:jc w:val="both"/>
        <w:spacing w:after="0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7"/>
        <w:ind w:left="0" w:firstLine="708"/>
        <w:jc w:val="both"/>
        <w:rPr>
          <w:sz w:val="28"/>
          <w:szCs w:val="28"/>
          <w:highlight w:val="none"/>
        </w:rPr>
      </w:pPr>
      <w:r>
        <w:rPr>
          <w:bCs/>
          <w:sz w:val="28"/>
          <w:szCs w:val="28"/>
        </w:rPr>
        <w:t xml:space="preserve">2) </w:t>
      </w:r>
      <w:r>
        <w:rPr>
          <w:bCs/>
          <w:sz w:val="28"/>
          <w:szCs w:val="28"/>
        </w:rPr>
        <w:t xml:space="preserve">пункт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3 раздела </w:t>
      </w:r>
      <w:r>
        <w:rPr>
          <w:bCs/>
          <w:sz w:val="28"/>
          <w:szCs w:val="28"/>
          <w:lang w:val="en-US"/>
        </w:rPr>
        <w:t xml:space="preserve">VI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дополнить абзацами следующего содержания:</w:t>
      </w:r>
      <w:r>
        <w:rPr>
          <w:bCs/>
          <w:sz w:val="28"/>
          <w:szCs w:val="28"/>
        </w:rPr>
      </w:r>
      <w:r>
        <w:rPr>
          <w:sz w:val="28"/>
          <w:szCs w:val="28"/>
          <w:highlight w:val="none"/>
        </w:rPr>
      </w:r>
    </w:p>
    <w:p>
      <w:pPr>
        <w:ind w:left="0" w:firstLine="708"/>
        <w:jc w:val="both"/>
        <w:rPr>
          <w:sz w:val="28"/>
          <w:szCs w:val="28"/>
        </w:rPr>
      </w:pPr>
      <w:r>
        <w:rPr>
          <w:bCs/>
          <w:sz w:val="28"/>
          <w:szCs w:val="28"/>
          <w:highlight w:val="none"/>
        </w:rPr>
      </w:r>
      <w:r>
        <w:rPr>
          <w:bCs/>
          <w:sz w:val="28"/>
          <w:szCs w:val="28"/>
          <w:highlight w:val="none"/>
        </w:rPr>
      </w:r>
    </w:p>
    <w:p>
      <w:pPr>
        <w:pStyle w:val="960"/>
        <w:ind w:firstLine="540"/>
        <w:jc w:val="both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Комплексные и технические проверки готовности систем оповещения населения проводятся в целях контроля за поддержанием в состоянии постоянной готовности к использованию систем оповещения населения.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60"/>
        <w:ind w:firstLine="540"/>
        <w:jc w:val="both"/>
        <w:spacing w:before="220" w:after="0"/>
        <w:rPr>
          <w:sz w:val="28"/>
          <w:szCs w:val="28"/>
        </w:rPr>
      </w:pPr>
      <w:r>
        <w:rPr>
          <w:sz w:val="28"/>
          <w:szCs w:val="28"/>
        </w:rPr>
        <w:t xml:space="preserve">В ходе комплексных проверок готовности систем оповещения населения осуществляется включение оконечных средств оповещения и доведение до населения сигнала оповещения "В</w:t>
      </w:r>
      <w:r>
        <w:rPr>
          <w:sz w:val="28"/>
          <w:szCs w:val="28"/>
        </w:rPr>
        <w:t xml:space="preserve">НИМАНИЕ ВСЕМ!" и информации в виде аудио-, аудиовизуального, текстового сообщения "ПРОВОДИТСЯ ПРОВЕРКА ГОТОВНОСТИ СИСТЕМЫ ОПОВЕЩЕНИЯ НАСЕЛЕНИЯ! ПРОСЬБА СОХРАНЯТЬ СПОКОЙСТВИЕ!", в том числе путем замещения телерадиовещания с перерывом вещательных программ.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60"/>
        <w:ind w:firstLine="540"/>
        <w:jc w:val="both"/>
        <w:spacing w:before="22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Включение оконечных средств оповещения и доведение до населения сигнала о</w:t>
      </w:r>
      <w:r>
        <w:rPr>
          <w:sz w:val="28"/>
          <w:szCs w:val="28"/>
        </w:rPr>
        <w:t xml:space="preserve">повещения и соответствующей информации осуществляются в дневное время в первую среду марта и октября, при этом замещение эфирного телевизионного вещания и радиовещания осуществляется с 10 часов 43 минут по местному времени продолжительностью до 1 минуты.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60"/>
        <w:ind w:firstLine="0"/>
        <w:jc w:val="both"/>
        <w:spacing w:before="22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При подготовке к проведению комплексных проверок готовности региональных и </w:t>
      </w:r>
      <w:r>
        <w:rPr>
          <w:sz w:val="28"/>
          <w:szCs w:val="28"/>
        </w:rPr>
        <w:t xml:space="preserve">муниципальных систем оповещения населения органами государственной власти субъектов Российской Федерации и органами местного самоуправления заблаговременно (не позднее 3 рабочих дней до их начала) осуществляется информирование населения об их проведении.».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57"/>
        <w:numPr>
          <w:ilvl w:val="0"/>
          <w:numId w:val="27"/>
        </w:numPr>
        <w:ind w:left="0" w:firstLine="426"/>
        <w:jc w:val="both"/>
        <w:spacing w:line="276" w:lineRule="auto"/>
        <w:shd w:val="clear" w:color="auto" w:fill="ffffff"/>
        <w:rPr>
          <w:sz w:val="28"/>
          <w:szCs w:val="28"/>
        </w:rPr>
      </w:pPr>
      <w:r>
        <w:rPr>
          <w:bCs/>
          <w:sz w:val="28"/>
          <w:szCs w:val="28"/>
        </w:rPr>
        <w:t xml:space="preserve">Контроль за </w:t>
      </w:r>
      <w:r>
        <w:rPr>
          <w:bCs/>
          <w:sz w:val="28"/>
          <w:szCs w:val="28"/>
        </w:rPr>
        <w:t xml:space="preserve">исполнением</w:t>
      </w:r>
      <w:r>
        <w:rPr>
          <w:bCs/>
          <w:sz w:val="28"/>
          <w:szCs w:val="28"/>
        </w:rPr>
        <w:t xml:space="preserve"> постановления оставляю за собой.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57"/>
        <w:numPr>
          <w:ilvl w:val="0"/>
          <w:numId w:val="27"/>
        </w:numPr>
        <w:ind w:left="0" w:firstLine="426"/>
        <w:jc w:val="both"/>
        <w:spacing w:line="276" w:lineRule="auto"/>
        <w:shd w:val="clear" w:color="auto" w:fill="ffffff"/>
        <w:rPr>
          <w:sz w:val="28"/>
          <w:szCs w:val="28"/>
        </w:rPr>
      </w:pPr>
      <w:r>
        <w:rPr>
          <w:bCs/>
          <w:sz w:val="28"/>
          <w:szCs w:val="28"/>
        </w:rPr>
        <w:t xml:space="preserve">Настоящее постановление вступает в силу </w:t>
      </w:r>
      <w:r>
        <w:rPr>
          <w:bCs/>
          <w:sz w:val="28"/>
          <w:szCs w:val="28"/>
        </w:rPr>
        <w:t xml:space="preserve">на следующий день после дня </w:t>
      </w:r>
      <w:r>
        <w:rPr>
          <w:bCs/>
          <w:sz w:val="28"/>
          <w:szCs w:val="28"/>
        </w:rPr>
        <w:t xml:space="preserve">его </w:t>
      </w:r>
      <w:r>
        <w:rPr>
          <w:bCs/>
          <w:sz w:val="28"/>
          <w:szCs w:val="28"/>
        </w:rPr>
        <w:t xml:space="preserve">официального опубликования</w:t>
      </w:r>
      <w:r>
        <w:rPr>
          <w:bCs/>
          <w:sz w:val="28"/>
          <w:szCs w:val="28"/>
        </w:rPr>
        <w:t xml:space="preserve">, распространяется на правоотношения возникшие с 1 сентября 2023 года и </w:t>
      </w:r>
      <w:r>
        <w:rPr>
          <w:bCs/>
          <w:sz w:val="28"/>
          <w:szCs w:val="28"/>
        </w:rPr>
        <w:t xml:space="preserve">подлежит </w:t>
      </w:r>
      <w:r>
        <w:rPr>
          <w:bCs/>
          <w:sz w:val="28"/>
          <w:szCs w:val="28"/>
        </w:rPr>
        <w:t xml:space="preserve">размещению на официальном сайте Вы</w:t>
      </w:r>
      <w:r>
        <w:rPr>
          <w:bCs/>
          <w:sz w:val="28"/>
          <w:szCs w:val="28"/>
        </w:rPr>
        <w:t xml:space="preserve">тегорского муниципального района в информационно-телекоммуникационной сети «Интернет».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7"/>
        <w:ind w:firstLine="709"/>
        <w:jc w:val="both"/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</w:r>
      <w:r>
        <w:rPr>
          <w:bCs/>
          <w:sz w:val="28"/>
          <w:szCs w:val="28"/>
        </w:rPr>
      </w:r>
      <w:r>
        <w:rPr>
          <w:bCs/>
          <w:sz w:val="28"/>
          <w:szCs w:val="28"/>
        </w:rPr>
      </w:r>
    </w:p>
    <w:p>
      <w:pPr>
        <w:pStyle w:val="947"/>
        <w:ind w:firstLine="709"/>
        <w:jc w:val="both"/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</w:r>
      <w:r>
        <w:rPr>
          <w:bCs/>
          <w:sz w:val="28"/>
          <w:szCs w:val="28"/>
        </w:rPr>
      </w:r>
      <w:r>
        <w:rPr>
          <w:bCs/>
          <w:sz w:val="28"/>
          <w:szCs w:val="28"/>
        </w:rPr>
      </w:r>
    </w:p>
    <w:p>
      <w:pPr>
        <w:pStyle w:val="947"/>
        <w:ind w:firstLine="709"/>
        <w:jc w:val="both"/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</w:r>
      <w:r>
        <w:rPr>
          <w:bCs/>
          <w:sz w:val="28"/>
          <w:szCs w:val="28"/>
        </w:rPr>
      </w:r>
      <w:r>
        <w:rPr>
          <w:bCs/>
          <w:sz w:val="28"/>
          <w:szCs w:val="28"/>
        </w:rPr>
      </w:r>
    </w:p>
    <w:p>
      <w:pPr>
        <w:pStyle w:val="94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Руководитель А</w:t>
      </w:r>
      <w:r>
        <w:rPr>
          <w:sz w:val="28"/>
          <w:szCs w:val="28"/>
        </w:rPr>
        <w:t xml:space="preserve">дминистрации района                              </w:t>
      </w:r>
      <w:r>
        <w:rPr>
          <w:sz w:val="28"/>
          <w:szCs w:val="28"/>
        </w:rPr>
        <w:t xml:space="preserve">         А.В. Скресанов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6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65"/>
        <w:jc w:val="center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pStyle w:val="965"/>
        <w:jc w:val="center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pStyle w:val="965"/>
        <w:jc w:val="center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pStyle w:val="965"/>
        <w:jc w:val="center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pStyle w:val="965"/>
        <w:jc w:val="center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pStyle w:val="965"/>
        <w:jc w:val="center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pStyle w:val="965"/>
        <w:jc w:val="center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pStyle w:val="965"/>
        <w:jc w:val="center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pStyle w:val="965"/>
        <w:jc w:val="center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pStyle w:val="965"/>
        <w:jc w:val="center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pStyle w:val="965"/>
        <w:jc w:val="center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pStyle w:val="965"/>
        <w:jc w:val="center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pStyle w:val="965"/>
        <w:jc w:val="center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pStyle w:val="965"/>
        <w:jc w:val="center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pStyle w:val="965"/>
        <w:jc w:val="center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pStyle w:val="965"/>
        <w:jc w:val="center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pStyle w:val="965"/>
        <w:jc w:val="center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pStyle w:val="965"/>
        <w:jc w:val="center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pStyle w:val="965"/>
        <w:jc w:val="center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pStyle w:val="965"/>
        <w:jc w:val="center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pStyle w:val="965"/>
        <w:jc w:val="center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pStyle w:val="965"/>
        <w:jc w:val="center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pStyle w:val="965"/>
        <w:jc w:val="center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pStyle w:val="965"/>
        <w:jc w:val="center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pStyle w:val="965"/>
        <w:jc w:val="center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pStyle w:val="965"/>
        <w:jc w:val="center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pStyle w:val="965"/>
        <w:jc w:val="center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pStyle w:val="965"/>
        <w:jc w:val="center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pStyle w:val="965"/>
        <w:jc w:val="center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pStyle w:val="965"/>
        <w:jc w:val="center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pStyle w:val="965"/>
        <w:jc w:val="center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pStyle w:val="965"/>
        <w:jc w:val="center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sectPr>
      <w:headerReference w:type="default" r:id="rId9"/>
      <w:headerReference w:type="even" r:id="rId10"/>
      <w:headerReference w:type="first" r:id="rId11"/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Wingdings">
    <w:panose1 w:val="05010000000000000000"/>
  </w:font>
  <w:font w:name="Symbol">
    <w:panose1 w:val="05010000000000000000"/>
  </w:font>
  <w:font w:name="Courier New">
    <w:panose1 w:val="020704090202050204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51"/>
      <w:rPr>
        <w:rStyle w:val="953"/>
      </w:rPr>
      <w:framePr w:wrap="around" w:vAnchor="text" w:hAnchor="margin" w:xAlign="center" w:y="1"/>
    </w:pPr>
    <w:r>
      <w:rPr>
        <w:rStyle w:val="953"/>
      </w:rPr>
      <w:fldChar w:fldCharType="begin"/>
    </w:r>
    <w:r>
      <w:rPr>
        <w:rStyle w:val="953"/>
      </w:rPr>
      <w:instrText xml:space="preserve">PAGE  </w:instrText>
    </w:r>
    <w:r>
      <w:rPr>
        <w:rStyle w:val="953"/>
      </w:rPr>
      <w:fldChar w:fldCharType="separate"/>
    </w:r>
    <w:r>
      <w:rPr>
        <w:rStyle w:val="953"/>
      </w:rPr>
      <w:t xml:space="preserve">2</w:t>
    </w:r>
    <w:r>
      <w:rPr>
        <w:rStyle w:val="953"/>
      </w:rPr>
      <w:fldChar w:fldCharType="end"/>
    </w:r>
    <w:r>
      <w:rPr>
        <w:rStyle w:val="953"/>
      </w:rPr>
    </w:r>
    <w:r>
      <w:rPr>
        <w:rStyle w:val="953"/>
      </w:rPr>
    </w:r>
  </w:p>
  <w:p>
    <w:pPr>
      <w:pStyle w:val="951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51"/>
      <w:rPr>
        <w:rStyle w:val="953"/>
      </w:rPr>
      <w:framePr w:wrap="around" w:vAnchor="text" w:hAnchor="margin" w:xAlign="center" w:y="1"/>
    </w:pPr>
    <w:r>
      <w:rPr>
        <w:rStyle w:val="953"/>
      </w:rPr>
      <w:fldChar w:fldCharType="begin"/>
    </w:r>
    <w:r>
      <w:rPr>
        <w:rStyle w:val="953"/>
      </w:rPr>
      <w:instrText xml:space="preserve">PAGE  </w:instrText>
    </w:r>
    <w:r>
      <w:rPr>
        <w:rStyle w:val="953"/>
      </w:rPr>
      <w:fldChar w:fldCharType="end"/>
    </w:r>
    <w:r>
      <w:rPr>
        <w:rStyle w:val="953"/>
      </w:rPr>
    </w:r>
    <w:r>
      <w:rPr>
        <w:rStyle w:val="953"/>
      </w:rPr>
    </w:r>
  </w:p>
  <w:p>
    <w:pPr>
      <w:pStyle w:val="951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51"/>
      <w:jc w:val="right"/>
      <w:rPr>
        <w:b/>
        <w:sz w:val="36"/>
        <w:szCs w:val="36"/>
      </w:rPr>
    </w:pPr>
    <w:r>
      <w:rPr>
        <w:b/>
        <w:sz w:val="36"/>
        <w:szCs w:val="36"/>
      </w:rPr>
    </w:r>
    <w:r>
      <w:rPr>
        <w:b/>
        <w:sz w:val="36"/>
        <w:szCs w:val="36"/>
      </w:rPr>
    </w:r>
    <w:r>
      <w:rPr>
        <w:b/>
        <w:sz w:val="36"/>
        <w:szCs w:val="36"/>
      </w:rPr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08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multiLevelType w:val="hybridMultilevel"/>
    <w:lvl w:ilvl="0">
      <w:start w:val="3"/>
      <w:numFmt w:val="decimal"/>
      <w:isLgl w:val="false"/>
      <w:suff w:val="tab"/>
      <w:lvlText w:val="%1"/>
      <w:lvlJc w:val="left"/>
      <w:pPr>
        <w:ind w:left="375" w:hanging="375"/>
      </w:pPr>
    </w:lvl>
    <w:lvl w:ilvl="1">
      <w:start w:val="1"/>
      <w:numFmt w:val="decimal"/>
      <w:isLgl w:val="false"/>
      <w:suff w:val="tab"/>
      <w:lvlText w:val="%1.%2"/>
      <w:lvlJc w:val="left"/>
      <w:pPr>
        <w:ind w:left="1084" w:hanging="375"/>
      </w:pPr>
    </w:lvl>
    <w:lvl w:ilvl="2">
      <w:start w:val="1"/>
      <w:numFmt w:val="decimal"/>
      <w:isLgl w:val="false"/>
      <w:suff w:val="tab"/>
      <w:lvlText w:val="%1.%2.%3"/>
      <w:lvlJc w:val="left"/>
      <w:pPr>
        <w:ind w:left="2138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ind w:left="3207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ind w:left="3916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ind w:left="4985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ind w:left="5694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ind w:left="6763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7832" w:hanging="2160"/>
      </w:pPr>
    </w:lvl>
  </w:abstractNum>
  <w:abstractNum w:abstractNumId="4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80" w:hanging="720"/>
      </w:pPr>
    </w:lvl>
    <w:lvl w:ilvl="1">
      <w:start w:val="1"/>
      <w:numFmt w:val="decimal"/>
      <w:isLgl w:val="false"/>
      <w:suff w:val="tab"/>
      <w:lvlText w:val="%1.%2"/>
      <w:lvlJc w:val="left"/>
      <w:pPr>
        <w:ind w:left="1084" w:hanging="375"/>
      </w:pPr>
    </w:lvl>
    <w:lvl w:ilvl="2">
      <w:start w:val="1"/>
      <w:numFmt w:val="decimal"/>
      <w:isLgl w:val="false"/>
      <w:suff w:val="tab"/>
      <w:lvlText w:val="%1.%2.%3"/>
      <w:lvlJc w:val="left"/>
      <w:pPr>
        <w:ind w:left="1778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ind w:left="2487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ind w:left="2836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ind w:left="3545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ind w:left="3894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ind w:left="4603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5312" w:hanging="2160"/>
      </w:pPr>
    </w:lvl>
  </w:abstractNum>
  <w:abstractNum w:abstractNumId="5">
    <w:multiLevelType w:val="hybridMultilevel"/>
    <w:lvl w:ilvl="0">
      <w:start w:val="3"/>
      <w:numFmt w:val="decimal"/>
      <w:isLgl w:val="false"/>
      <w:suff w:val="tab"/>
      <w:lvlText w:val="%1"/>
      <w:lvlJc w:val="left"/>
      <w:pPr>
        <w:ind w:left="360" w:hanging="360"/>
      </w:pPr>
    </w:lvl>
    <w:lvl w:ilvl="1">
      <w:start w:val="2"/>
      <w:numFmt w:val="decimal"/>
      <w:isLgl w:val="false"/>
      <w:suff w:val="tab"/>
      <w:lvlText w:val="%1.%2"/>
      <w:lvlJc w:val="left"/>
      <w:pPr>
        <w:ind w:left="360" w:hanging="360"/>
      </w:pPr>
    </w:lvl>
    <w:lvl w:ilvl="2">
      <w:start w:val="1"/>
      <w:numFmt w:val="decimal"/>
      <w:isLgl w:val="false"/>
      <w:suff w:val="tab"/>
      <w:lvlText w:val="%1.%2.%3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ind w:left="720" w:hanging="720"/>
      </w:pPr>
    </w:lvl>
    <w:lvl w:ilvl="4">
      <w:start w:val="1"/>
      <w:numFmt w:val="decimal"/>
      <w:isLgl w:val="false"/>
      <w:suff w:val="tab"/>
      <w:lvlText w:val="%1.%2.%3.%4.%5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ind w:left="1440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1800" w:hanging="1800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572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292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3012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732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452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172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892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612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332" w:hanging="360"/>
      </w:pPr>
      <w:rPr>
        <w:rFonts w:ascii="Wingdings" w:hAnsi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56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28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300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72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44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16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88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60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320" w:hanging="360"/>
      </w:pPr>
      <w:rPr>
        <w:rFonts w:ascii="Wingdings" w:hAnsi="Wingdings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8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8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8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8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8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6"/>
      <w:numFmt w:val="decimal"/>
      <w:isLgl w:val="false"/>
      <w:suff w:val="tab"/>
      <w:lvlText w:val="%1"/>
      <w:lvlJc w:val="left"/>
      <w:pPr>
        <w:ind w:left="375" w:hanging="375"/>
      </w:pPr>
    </w:lvl>
    <w:lvl w:ilvl="1">
      <w:start w:val="1"/>
      <w:numFmt w:val="decimal"/>
      <w:isLgl w:val="false"/>
      <w:suff w:val="tab"/>
      <w:lvlText w:val="%1.%2"/>
      <w:lvlJc w:val="left"/>
      <w:pPr>
        <w:ind w:left="1084" w:hanging="375"/>
      </w:pPr>
    </w:lvl>
    <w:lvl w:ilvl="2">
      <w:start w:val="1"/>
      <w:numFmt w:val="decimal"/>
      <w:isLgl w:val="false"/>
      <w:suff w:val="tab"/>
      <w:lvlText w:val="%1.%2.%3"/>
      <w:lvlJc w:val="left"/>
      <w:pPr>
        <w:ind w:left="2138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ind w:left="3207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ind w:left="3916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ind w:left="4985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ind w:left="5694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ind w:left="6763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7832" w:hanging="2160"/>
      </w:pPr>
    </w:lvl>
  </w:abstractNum>
  <w:abstractNum w:abstractNumId="14">
    <w:multiLevelType w:val="hybridMultilevel"/>
    <w:lvl w:ilvl="0">
      <w:start w:val="3"/>
      <w:numFmt w:val="upperRoman"/>
      <w:isLgl w:val="false"/>
      <w:suff w:val="tab"/>
      <w:lvlText w:val="%1."/>
      <w:lvlJc w:val="left"/>
      <w:pPr>
        <w:ind w:left="1800" w:hanging="72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60" w:hanging="360"/>
      </w:pPr>
    </w:lvl>
    <w:lvl w:ilvl="2">
      <w:start w:val="1"/>
      <w:numFmt w:val="decimal"/>
      <w:isLgl w:val="false"/>
      <w:suff w:val="tab"/>
      <w:lvlText w:val="%3)"/>
      <w:lvlJc w:val="left"/>
      <w:pPr>
        <w:ind w:left="3060" w:hanging="360"/>
      </w:pPr>
    </w:lvl>
    <w:lvl w:ilvl="3">
      <w:start w:val="1"/>
      <w:numFmt w:val="decimal"/>
      <w:isLgl w:val="false"/>
      <w:suff w:val="tab"/>
      <w:lvlText w:val="%4."/>
      <w:lvlJc w:val="left"/>
      <w:pPr>
        <w:ind w:left="36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4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0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1.%2"/>
      <w:lvlJc w:val="left"/>
      <w:pPr>
        <w:ind w:left="1084" w:hanging="375"/>
      </w:pPr>
    </w:lvl>
    <w:lvl w:ilvl="2">
      <w:start w:val="1"/>
      <w:numFmt w:val="decimal"/>
      <w:isLgl w:val="false"/>
      <w:suff w:val="tab"/>
      <w:lvlText w:val="%1.%2.%3"/>
      <w:lvlJc w:val="left"/>
      <w:pPr>
        <w:ind w:left="1778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ind w:left="2487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ind w:left="2836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ind w:left="3545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ind w:left="3894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ind w:left="4603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5312" w:hanging="2160"/>
      </w:p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89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509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22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94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69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8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10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829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549" w:hanging="360"/>
      </w:pPr>
      <w:rPr>
        <w:rFonts w:ascii="Wingdings" w:hAnsi="Wingdings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1.%2"/>
      <w:lvlJc w:val="left"/>
      <w:pPr>
        <w:ind w:left="720" w:hanging="360"/>
      </w:pPr>
    </w:lvl>
    <w:lvl w:ilvl="2">
      <w:start w:val="1"/>
      <w:numFmt w:val="decimal"/>
      <w:isLgl w:val="false"/>
      <w:suff w:val="tab"/>
      <w:lvlText w:val="%1.%2.%3"/>
      <w:lvlJc w:val="left"/>
      <w:pPr>
        <w:ind w:left="1080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ind w:left="1080" w:hanging="720"/>
      </w:pPr>
    </w:lvl>
    <w:lvl w:ilvl="4">
      <w:start w:val="1"/>
      <w:numFmt w:val="decimal"/>
      <w:isLgl w:val="false"/>
      <w:suff w:val="tab"/>
      <w:lvlText w:val="%1.%2.%3.%4.%5"/>
      <w:lvlJc w:val="left"/>
      <w:pPr>
        <w:ind w:left="1440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ind w:left="1800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ind w:left="1800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ind w:left="2160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2160" w:hanging="1800"/>
      </w:p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145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865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85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305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025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745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65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85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905" w:hanging="360"/>
      </w:pPr>
      <w:rPr>
        <w:rFonts w:ascii="Wingdings" w:hAnsi="Wingdings"/>
      </w:r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8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8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8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8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8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1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117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17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53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53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89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225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25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610" w:hanging="2160"/>
      </w:pPr>
    </w:lvl>
  </w:abstractNum>
  <w:abstractNum w:abstractNumId="23">
    <w:multiLevelType w:val="hybridMultilevel"/>
    <w:lvl w:ilvl="0">
      <w:start w:val="5"/>
      <w:numFmt w:val="decimal"/>
      <w:isLgl w:val="false"/>
      <w:suff w:val="tab"/>
      <w:lvlText w:val="%1"/>
      <w:lvlJc w:val="left"/>
      <w:pPr>
        <w:ind w:left="375" w:hanging="375"/>
      </w:pPr>
    </w:lvl>
    <w:lvl w:ilvl="1">
      <w:start w:val="1"/>
      <w:numFmt w:val="decimal"/>
      <w:isLgl w:val="false"/>
      <w:suff w:val="tab"/>
      <w:lvlText w:val="%1.%2"/>
      <w:lvlJc w:val="left"/>
      <w:pPr>
        <w:ind w:left="1084" w:hanging="375"/>
      </w:pPr>
    </w:lvl>
    <w:lvl w:ilvl="2">
      <w:start w:val="1"/>
      <w:numFmt w:val="decimal"/>
      <w:isLgl w:val="false"/>
      <w:suff w:val="tab"/>
      <w:lvlText w:val="%1.%2.%3"/>
      <w:lvlJc w:val="left"/>
      <w:pPr>
        <w:ind w:left="2138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ind w:left="3207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ind w:left="3916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ind w:left="4985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ind w:left="5694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ind w:left="6763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7832" w:hanging="2160"/>
      </w:pPr>
    </w:lvl>
  </w:abstractNum>
  <w:abstractNum w:abstractNumId="2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08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8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8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8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8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8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1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53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5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7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9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1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3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5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70" w:hanging="180"/>
      </w:pPr>
    </w:lvl>
  </w:abstractNum>
  <w:abstractNum w:abstractNumId="2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ascii="Times New Roman" w:hAnsi="Times New Roman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>
    <w:multiLevelType w:val="hybridMultilevel"/>
    <w:lvl w:ilvl="0">
      <w:start w:val="4"/>
      <w:numFmt w:val="decimal"/>
      <w:isLgl w:val="false"/>
      <w:suff w:val="tab"/>
      <w:lvlText w:val="%1"/>
      <w:lvlJc w:val="left"/>
      <w:pPr>
        <w:ind w:left="375" w:hanging="375"/>
      </w:pPr>
    </w:lvl>
    <w:lvl w:ilvl="1">
      <w:start w:val="1"/>
      <w:numFmt w:val="decimal"/>
      <w:isLgl w:val="false"/>
      <w:suff w:val="tab"/>
      <w:lvlText w:val="%1.%2"/>
      <w:lvlJc w:val="left"/>
      <w:pPr>
        <w:ind w:left="1084" w:hanging="375"/>
      </w:pPr>
    </w:lvl>
    <w:lvl w:ilvl="2">
      <w:start w:val="1"/>
      <w:numFmt w:val="decimal"/>
      <w:isLgl w:val="false"/>
      <w:suff w:val="tab"/>
      <w:lvlText w:val="%1.%2.%3"/>
      <w:lvlJc w:val="left"/>
      <w:pPr>
        <w:ind w:left="2138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ind w:left="3207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ind w:left="3916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ind w:left="4985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ind w:left="5694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ind w:left="6763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7832" w:hanging="2160"/>
      </w:pPr>
    </w:lvl>
  </w:abstractNum>
  <w:abstractNum w:abstractNumId="3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276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716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436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876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596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036" w:hanging="360"/>
      </w:pPr>
      <w:rPr>
        <w:rFonts w:ascii="Wingdings" w:hAnsi="Wingdings"/>
      </w:r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ascii="Times New Roman" w:hAnsi="Times New Roman" w:eastAsia="Times New Roman" w:cs="Times New Roman"/>
      </w:r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</w:lvl>
  </w:abstractNum>
  <w:abstractNum w:abstractNumId="32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8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8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8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8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8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8" w:hanging="360"/>
      </w:pPr>
      <w:rPr>
        <w:rFonts w:ascii="Wingdings" w:hAnsi="Wingdings"/>
      </w:rPr>
    </w:lvl>
  </w:abstractNum>
  <w:num w:numId="1">
    <w:abstractNumId w:val="22"/>
  </w:num>
  <w:num w:numId="2">
    <w:abstractNumId w:val="9"/>
  </w:num>
  <w:num w:numId="3">
    <w:abstractNumId w:val="21"/>
  </w:num>
  <w:num w:numId="4">
    <w:abstractNumId w:val="25"/>
  </w:num>
  <w:num w:numId="5">
    <w:abstractNumId w:val="32"/>
  </w:num>
  <w:num w:numId="6">
    <w:abstractNumId w:val="1"/>
  </w:num>
  <w:num w:numId="7">
    <w:abstractNumId w:val="10"/>
  </w:num>
  <w:num w:numId="8">
    <w:abstractNumId w:val="2"/>
  </w:num>
  <w:num w:numId="9">
    <w:abstractNumId w:val="31"/>
  </w:num>
  <w:num w:numId="10">
    <w:abstractNumId w:val="17"/>
  </w:num>
  <w:num w:numId="11">
    <w:abstractNumId w:val="14"/>
  </w:num>
  <w:num w:numId="12">
    <w:abstractNumId w:val="26"/>
  </w:num>
  <w:num w:numId="13">
    <w:abstractNumId w:val="15"/>
  </w:num>
  <w:num w:numId="14">
    <w:abstractNumId w:val="16"/>
  </w:num>
  <w:num w:numId="15">
    <w:abstractNumId w:val="28"/>
  </w:num>
  <w:num w:numId="16">
    <w:abstractNumId w:val="27"/>
  </w:num>
  <w:num w:numId="17">
    <w:abstractNumId w:val="24"/>
  </w:num>
  <w:num w:numId="18">
    <w:abstractNumId w:val="0"/>
  </w:num>
  <w:num w:numId="19">
    <w:abstractNumId w:val="8"/>
  </w:num>
  <w:num w:numId="20">
    <w:abstractNumId w:val="20"/>
  </w:num>
  <w:num w:numId="21">
    <w:abstractNumId w:val="7"/>
  </w:num>
  <w:num w:numId="22">
    <w:abstractNumId w:val="6"/>
  </w:num>
  <w:num w:numId="23">
    <w:abstractNumId w:val="12"/>
  </w:num>
  <w:num w:numId="24">
    <w:abstractNumId w:val="11"/>
  </w:num>
  <w:num w:numId="25">
    <w:abstractNumId w:val="19"/>
  </w:num>
  <w:num w:numId="26">
    <w:abstractNumId w:val="30"/>
  </w:num>
  <w:num w:numId="27">
    <w:abstractNumId w:val="18"/>
  </w:num>
  <w:num w:numId="28">
    <w:abstractNumId w:val="5"/>
  </w:num>
  <w:num w:numId="29">
    <w:abstractNumId w:val="4"/>
  </w:num>
  <w:num w:numId="30">
    <w:abstractNumId w:val="3"/>
  </w:num>
  <w:num w:numId="31">
    <w:abstractNumId w:val="29"/>
  </w:num>
  <w:num w:numId="32">
    <w:abstractNumId w:val="23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69">
    <w:name w:val="Heading 1"/>
    <w:basedOn w:val="947"/>
    <w:next w:val="947"/>
    <w:link w:val="770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70">
    <w:name w:val="Heading 1 Char"/>
    <w:link w:val="769"/>
    <w:uiPriority w:val="9"/>
    <w:rPr>
      <w:rFonts w:ascii="Arial" w:hAnsi="Arial" w:eastAsia="Arial" w:cs="Arial"/>
      <w:sz w:val="40"/>
      <w:szCs w:val="40"/>
    </w:rPr>
  </w:style>
  <w:style w:type="paragraph" w:styleId="771">
    <w:name w:val="Heading 2"/>
    <w:basedOn w:val="947"/>
    <w:next w:val="947"/>
    <w:link w:val="772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72">
    <w:name w:val="Heading 2 Char"/>
    <w:link w:val="771"/>
    <w:uiPriority w:val="9"/>
    <w:rPr>
      <w:rFonts w:ascii="Arial" w:hAnsi="Arial" w:eastAsia="Arial" w:cs="Arial"/>
      <w:sz w:val="34"/>
    </w:rPr>
  </w:style>
  <w:style w:type="paragraph" w:styleId="773">
    <w:name w:val="Heading 3"/>
    <w:basedOn w:val="947"/>
    <w:next w:val="947"/>
    <w:link w:val="774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74">
    <w:name w:val="Heading 3 Char"/>
    <w:link w:val="773"/>
    <w:uiPriority w:val="9"/>
    <w:rPr>
      <w:rFonts w:ascii="Arial" w:hAnsi="Arial" w:eastAsia="Arial" w:cs="Arial"/>
      <w:sz w:val="30"/>
      <w:szCs w:val="30"/>
    </w:rPr>
  </w:style>
  <w:style w:type="paragraph" w:styleId="775">
    <w:name w:val="Heading 4"/>
    <w:basedOn w:val="947"/>
    <w:next w:val="947"/>
    <w:link w:val="776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76">
    <w:name w:val="Heading 4 Char"/>
    <w:link w:val="775"/>
    <w:uiPriority w:val="9"/>
    <w:rPr>
      <w:rFonts w:ascii="Arial" w:hAnsi="Arial" w:eastAsia="Arial" w:cs="Arial"/>
      <w:b/>
      <w:bCs/>
      <w:sz w:val="26"/>
      <w:szCs w:val="26"/>
    </w:rPr>
  </w:style>
  <w:style w:type="paragraph" w:styleId="777">
    <w:name w:val="Heading 5"/>
    <w:basedOn w:val="947"/>
    <w:next w:val="947"/>
    <w:link w:val="778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78">
    <w:name w:val="Heading 5 Char"/>
    <w:link w:val="777"/>
    <w:uiPriority w:val="9"/>
    <w:rPr>
      <w:rFonts w:ascii="Arial" w:hAnsi="Arial" w:eastAsia="Arial" w:cs="Arial"/>
      <w:b/>
      <w:bCs/>
      <w:sz w:val="24"/>
      <w:szCs w:val="24"/>
    </w:rPr>
  </w:style>
  <w:style w:type="paragraph" w:styleId="779">
    <w:name w:val="Heading 6"/>
    <w:basedOn w:val="947"/>
    <w:next w:val="947"/>
    <w:link w:val="780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80">
    <w:name w:val="Heading 6 Char"/>
    <w:link w:val="779"/>
    <w:uiPriority w:val="9"/>
    <w:rPr>
      <w:rFonts w:ascii="Arial" w:hAnsi="Arial" w:eastAsia="Arial" w:cs="Arial"/>
      <w:b/>
      <w:bCs/>
      <w:sz w:val="22"/>
      <w:szCs w:val="22"/>
    </w:rPr>
  </w:style>
  <w:style w:type="paragraph" w:styleId="781">
    <w:name w:val="Heading 7"/>
    <w:basedOn w:val="947"/>
    <w:next w:val="947"/>
    <w:link w:val="782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82">
    <w:name w:val="Heading 7 Char"/>
    <w:link w:val="78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83">
    <w:name w:val="Heading 8"/>
    <w:basedOn w:val="947"/>
    <w:next w:val="947"/>
    <w:link w:val="784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84">
    <w:name w:val="Heading 8 Char"/>
    <w:link w:val="783"/>
    <w:uiPriority w:val="9"/>
    <w:rPr>
      <w:rFonts w:ascii="Arial" w:hAnsi="Arial" w:eastAsia="Arial" w:cs="Arial"/>
      <w:i/>
      <w:iCs/>
      <w:sz w:val="22"/>
      <w:szCs w:val="22"/>
    </w:rPr>
  </w:style>
  <w:style w:type="paragraph" w:styleId="785">
    <w:name w:val="Heading 9"/>
    <w:basedOn w:val="947"/>
    <w:next w:val="947"/>
    <w:link w:val="786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86">
    <w:name w:val="Heading 9 Char"/>
    <w:link w:val="785"/>
    <w:uiPriority w:val="9"/>
    <w:rPr>
      <w:rFonts w:ascii="Arial" w:hAnsi="Arial" w:eastAsia="Arial" w:cs="Arial"/>
      <w:i/>
      <w:iCs/>
      <w:sz w:val="21"/>
      <w:szCs w:val="21"/>
    </w:rPr>
  </w:style>
  <w:style w:type="paragraph" w:styleId="787">
    <w:name w:val="List Paragraph"/>
    <w:basedOn w:val="947"/>
    <w:uiPriority w:val="34"/>
    <w:qFormat/>
    <w:pPr>
      <w:contextualSpacing/>
      <w:ind w:left="720"/>
    </w:pPr>
  </w:style>
  <w:style w:type="paragraph" w:styleId="788">
    <w:name w:val="No Spacing"/>
    <w:uiPriority w:val="1"/>
    <w:qFormat/>
    <w:pPr>
      <w:spacing w:before="0" w:after="0" w:line="240" w:lineRule="auto"/>
    </w:pPr>
  </w:style>
  <w:style w:type="paragraph" w:styleId="789">
    <w:name w:val="Title"/>
    <w:basedOn w:val="947"/>
    <w:next w:val="947"/>
    <w:link w:val="790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90">
    <w:name w:val="Title Char"/>
    <w:link w:val="789"/>
    <w:uiPriority w:val="10"/>
    <w:rPr>
      <w:sz w:val="48"/>
      <w:szCs w:val="48"/>
    </w:rPr>
  </w:style>
  <w:style w:type="paragraph" w:styleId="791">
    <w:name w:val="Subtitle"/>
    <w:basedOn w:val="947"/>
    <w:next w:val="947"/>
    <w:link w:val="792"/>
    <w:uiPriority w:val="11"/>
    <w:qFormat/>
    <w:pPr>
      <w:spacing w:before="200" w:after="200"/>
    </w:pPr>
    <w:rPr>
      <w:sz w:val="24"/>
      <w:szCs w:val="24"/>
    </w:rPr>
  </w:style>
  <w:style w:type="character" w:styleId="792">
    <w:name w:val="Subtitle Char"/>
    <w:link w:val="791"/>
    <w:uiPriority w:val="11"/>
    <w:rPr>
      <w:sz w:val="24"/>
      <w:szCs w:val="24"/>
    </w:rPr>
  </w:style>
  <w:style w:type="paragraph" w:styleId="793">
    <w:name w:val="Quote"/>
    <w:basedOn w:val="947"/>
    <w:next w:val="947"/>
    <w:link w:val="794"/>
    <w:uiPriority w:val="29"/>
    <w:qFormat/>
    <w:pPr>
      <w:ind w:left="720" w:right="720"/>
    </w:pPr>
    <w:rPr>
      <w:i/>
    </w:rPr>
  </w:style>
  <w:style w:type="character" w:styleId="794">
    <w:name w:val="Quote Char"/>
    <w:link w:val="793"/>
    <w:uiPriority w:val="29"/>
    <w:rPr>
      <w:i/>
    </w:rPr>
  </w:style>
  <w:style w:type="paragraph" w:styleId="795">
    <w:name w:val="Intense Quote"/>
    <w:basedOn w:val="947"/>
    <w:next w:val="947"/>
    <w:link w:val="796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96">
    <w:name w:val="Intense Quote Char"/>
    <w:link w:val="795"/>
    <w:uiPriority w:val="30"/>
    <w:rPr>
      <w:i/>
    </w:rPr>
  </w:style>
  <w:style w:type="paragraph" w:styleId="797">
    <w:name w:val="Header"/>
    <w:basedOn w:val="947"/>
    <w:link w:val="79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98">
    <w:name w:val="Header Char"/>
    <w:link w:val="797"/>
    <w:uiPriority w:val="99"/>
  </w:style>
  <w:style w:type="paragraph" w:styleId="799">
    <w:name w:val="Footer"/>
    <w:basedOn w:val="947"/>
    <w:link w:val="80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800">
    <w:name w:val="Footer Char"/>
    <w:link w:val="799"/>
    <w:uiPriority w:val="99"/>
  </w:style>
  <w:style w:type="paragraph" w:styleId="801">
    <w:name w:val="Caption"/>
    <w:basedOn w:val="947"/>
    <w:next w:val="94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802">
    <w:name w:val="Caption Char"/>
    <w:basedOn w:val="801"/>
    <w:link w:val="799"/>
    <w:uiPriority w:val="99"/>
  </w:style>
  <w:style w:type="table" w:styleId="803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4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5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6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7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08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10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0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1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32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833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834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35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36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37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8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9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0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1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42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43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44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45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46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47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48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49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50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51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52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3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4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5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6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7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8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9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0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1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2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3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4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5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6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67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68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69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70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71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72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73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4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5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6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7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8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9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0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1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2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3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4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5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6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7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8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9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90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91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92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93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94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95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96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97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98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99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900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901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902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903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904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905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906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907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908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09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910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911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912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913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914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915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16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917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918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919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920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921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922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923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924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925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926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927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928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929">
    <w:name w:val="Hyperlink"/>
    <w:uiPriority w:val="99"/>
    <w:unhideWhenUsed/>
    <w:rPr>
      <w:color w:val="0000ff" w:themeColor="hyperlink"/>
      <w:u w:val="single"/>
    </w:rPr>
  </w:style>
  <w:style w:type="paragraph" w:styleId="930">
    <w:name w:val="footnote text"/>
    <w:basedOn w:val="947"/>
    <w:link w:val="931"/>
    <w:uiPriority w:val="99"/>
    <w:semiHidden/>
    <w:unhideWhenUsed/>
    <w:pPr>
      <w:spacing w:after="40" w:line="240" w:lineRule="auto"/>
    </w:pPr>
    <w:rPr>
      <w:sz w:val="18"/>
    </w:rPr>
  </w:style>
  <w:style w:type="character" w:styleId="931">
    <w:name w:val="Footnote Text Char"/>
    <w:link w:val="930"/>
    <w:uiPriority w:val="99"/>
    <w:rPr>
      <w:sz w:val="18"/>
    </w:rPr>
  </w:style>
  <w:style w:type="character" w:styleId="932">
    <w:name w:val="footnote reference"/>
    <w:uiPriority w:val="99"/>
    <w:unhideWhenUsed/>
    <w:rPr>
      <w:vertAlign w:val="superscript"/>
    </w:rPr>
  </w:style>
  <w:style w:type="paragraph" w:styleId="933">
    <w:name w:val="endnote text"/>
    <w:basedOn w:val="947"/>
    <w:link w:val="934"/>
    <w:uiPriority w:val="99"/>
    <w:semiHidden/>
    <w:unhideWhenUsed/>
    <w:pPr>
      <w:spacing w:after="0" w:line="240" w:lineRule="auto"/>
    </w:pPr>
    <w:rPr>
      <w:sz w:val="20"/>
    </w:rPr>
  </w:style>
  <w:style w:type="character" w:styleId="934">
    <w:name w:val="Endnote Text Char"/>
    <w:link w:val="933"/>
    <w:uiPriority w:val="99"/>
    <w:rPr>
      <w:sz w:val="20"/>
    </w:rPr>
  </w:style>
  <w:style w:type="character" w:styleId="935">
    <w:name w:val="endnote reference"/>
    <w:uiPriority w:val="99"/>
    <w:semiHidden/>
    <w:unhideWhenUsed/>
    <w:rPr>
      <w:vertAlign w:val="superscript"/>
    </w:rPr>
  </w:style>
  <w:style w:type="paragraph" w:styleId="936">
    <w:name w:val="toc 1"/>
    <w:basedOn w:val="947"/>
    <w:next w:val="947"/>
    <w:uiPriority w:val="39"/>
    <w:unhideWhenUsed/>
    <w:pPr>
      <w:ind w:left="0" w:right="0" w:firstLine="0"/>
      <w:spacing w:after="57"/>
    </w:pPr>
  </w:style>
  <w:style w:type="paragraph" w:styleId="937">
    <w:name w:val="toc 2"/>
    <w:basedOn w:val="947"/>
    <w:next w:val="947"/>
    <w:uiPriority w:val="39"/>
    <w:unhideWhenUsed/>
    <w:pPr>
      <w:ind w:left="283" w:right="0" w:firstLine="0"/>
      <w:spacing w:after="57"/>
    </w:pPr>
  </w:style>
  <w:style w:type="paragraph" w:styleId="938">
    <w:name w:val="toc 3"/>
    <w:basedOn w:val="947"/>
    <w:next w:val="947"/>
    <w:uiPriority w:val="39"/>
    <w:unhideWhenUsed/>
    <w:pPr>
      <w:ind w:left="567" w:right="0" w:firstLine="0"/>
      <w:spacing w:after="57"/>
    </w:pPr>
  </w:style>
  <w:style w:type="paragraph" w:styleId="939">
    <w:name w:val="toc 4"/>
    <w:basedOn w:val="947"/>
    <w:next w:val="947"/>
    <w:uiPriority w:val="39"/>
    <w:unhideWhenUsed/>
    <w:pPr>
      <w:ind w:left="850" w:right="0" w:firstLine="0"/>
      <w:spacing w:after="57"/>
    </w:pPr>
  </w:style>
  <w:style w:type="paragraph" w:styleId="940">
    <w:name w:val="toc 5"/>
    <w:basedOn w:val="947"/>
    <w:next w:val="947"/>
    <w:uiPriority w:val="39"/>
    <w:unhideWhenUsed/>
    <w:pPr>
      <w:ind w:left="1134" w:right="0" w:firstLine="0"/>
      <w:spacing w:after="57"/>
    </w:pPr>
  </w:style>
  <w:style w:type="paragraph" w:styleId="941">
    <w:name w:val="toc 6"/>
    <w:basedOn w:val="947"/>
    <w:next w:val="947"/>
    <w:uiPriority w:val="39"/>
    <w:unhideWhenUsed/>
    <w:pPr>
      <w:ind w:left="1417" w:right="0" w:firstLine="0"/>
      <w:spacing w:after="57"/>
    </w:pPr>
  </w:style>
  <w:style w:type="paragraph" w:styleId="942">
    <w:name w:val="toc 7"/>
    <w:basedOn w:val="947"/>
    <w:next w:val="947"/>
    <w:uiPriority w:val="39"/>
    <w:unhideWhenUsed/>
    <w:pPr>
      <w:ind w:left="1701" w:right="0" w:firstLine="0"/>
      <w:spacing w:after="57"/>
    </w:pPr>
  </w:style>
  <w:style w:type="paragraph" w:styleId="943">
    <w:name w:val="toc 8"/>
    <w:basedOn w:val="947"/>
    <w:next w:val="947"/>
    <w:uiPriority w:val="39"/>
    <w:unhideWhenUsed/>
    <w:pPr>
      <w:ind w:left="1984" w:right="0" w:firstLine="0"/>
      <w:spacing w:after="57"/>
    </w:pPr>
  </w:style>
  <w:style w:type="paragraph" w:styleId="944">
    <w:name w:val="toc 9"/>
    <w:basedOn w:val="947"/>
    <w:next w:val="947"/>
    <w:uiPriority w:val="39"/>
    <w:unhideWhenUsed/>
    <w:pPr>
      <w:ind w:left="2268" w:right="0" w:firstLine="0"/>
      <w:spacing w:after="57"/>
    </w:pPr>
  </w:style>
  <w:style w:type="paragraph" w:styleId="945">
    <w:name w:val="TOC Heading"/>
    <w:uiPriority w:val="39"/>
    <w:unhideWhenUsed/>
  </w:style>
  <w:style w:type="paragraph" w:styleId="946">
    <w:name w:val="table of figures"/>
    <w:basedOn w:val="947"/>
    <w:next w:val="947"/>
    <w:uiPriority w:val="99"/>
    <w:unhideWhenUsed/>
    <w:pPr>
      <w:spacing w:after="0" w:afterAutospacing="0"/>
    </w:pPr>
  </w:style>
  <w:style w:type="paragraph" w:styleId="947" w:default="1">
    <w:name w:val="Normal"/>
    <w:next w:val="947"/>
    <w:link w:val="947"/>
    <w:qFormat/>
    <w:rPr>
      <w:sz w:val="24"/>
      <w:szCs w:val="24"/>
      <w:lang w:val="ru-RU" w:eastAsia="ru-RU" w:bidi="ar-SA"/>
    </w:rPr>
  </w:style>
  <w:style w:type="character" w:styleId="948">
    <w:name w:val="Основной шрифт абзаца"/>
    <w:next w:val="948"/>
    <w:link w:val="947"/>
    <w:uiPriority w:val="1"/>
    <w:semiHidden/>
    <w:unhideWhenUsed/>
  </w:style>
  <w:style w:type="table" w:styleId="949">
    <w:name w:val="Обычная таблица"/>
    <w:next w:val="949"/>
    <w:link w:val="947"/>
    <w:uiPriority w:val="99"/>
    <w:semiHidden/>
    <w:unhideWhenUsed/>
    <w:qFormat/>
    <w:tblPr/>
  </w:style>
  <w:style w:type="numbering" w:styleId="950">
    <w:name w:val="Нет списка"/>
    <w:next w:val="950"/>
    <w:link w:val="947"/>
    <w:uiPriority w:val="99"/>
    <w:semiHidden/>
    <w:unhideWhenUsed/>
  </w:style>
  <w:style w:type="paragraph" w:styleId="951">
    <w:name w:val="Верхний колонтитул"/>
    <w:basedOn w:val="947"/>
    <w:next w:val="951"/>
    <w:link w:val="952"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952">
    <w:name w:val="Верхний колонтитул Знак"/>
    <w:next w:val="952"/>
    <w:link w:val="951"/>
    <w:rPr>
      <w:sz w:val="24"/>
      <w:szCs w:val="24"/>
    </w:rPr>
  </w:style>
  <w:style w:type="character" w:styleId="953">
    <w:name w:val="Номер страницы"/>
    <w:basedOn w:val="948"/>
    <w:next w:val="953"/>
    <w:link w:val="947"/>
  </w:style>
  <w:style w:type="table" w:styleId="954">
    <w:name w:val="Сетка таблицы"/>
    <w:basedOn w:val="949"/>
    <w:next w:val="954"/>
    <w:link w:val="947"/>
    <w:uiPriority w:val="39"/>
    <w:tblPr/>
  </w:style>
  <w:style w:type="paragraph" w:styleId="955">
    <w:name w:val="Нижний колонтитул"/>
    <w:basedOn w:val="947"/>
    <w:next w:val="955"/>
    <w:link w:val="956"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956">
    <w:name w:val="Нижний колонтитул Знак"/>
    <w:next w:val="956"/>
    <w:link w:val="955"/>
    <w:rPr>
      <w:sz w:val="24"/>
      <w:szCs w:val="24"/>
    </w:rPr>
  </w:style>
  <w:style w:type="paragraph" w:styleId="957">
    <w:name w:val="Абзац списка"/>
    <w:basedOn w:val="947"/>
    <w:next w:val="957"/>
    <w:link w:val="947"/>
    <w:uiPriority w:val="34"/>
    <w:qFormat/>
    <w:pPr>
      <w:contextualSpacing/>
      <w:ind w:left="720"/>
    </w:pPr>
  </w:style>
  <w:style w:type="character" w:styleId="958">
    <w:name w:val="Строгий"/>
    <w:next w:val="958"/>
    <w:link w:val="947"/>
    <w:uiPriority w:val="22"/>
    <w:qFormat/>
    <w:rPr>
      <w:b/>
      <w:bCs/>
    </w:rPr>
  </w:style>
  <w:style w:type="paragraph" w:styleId="959">
    <w:name w:val="Обычный (веб)"/>
    <w:basedOn w:val="947"/>
    <w:next w:val="959"/>
    <w:link w:val="947"/>
    <w:uiPriority w:val="99"/>
    <w:unhideWhenUsed/>
    <w:pPr>
      <w:spacing w:before="100" w:beforeAutospacing="1" w:after="100" w:afterAutospacing="1"/>
    </w:pPr>
  </w:style>
  <w:style w:type="paragraph" w:styleId="960">
    <w:name w:val="ConsPlusNormal"/>
    <w:next w:val="960"/>
    <w:link w:val="947"/>
    <w:pPr>
      <w:spacing w:after="200" w:line="276" w:lineRule="auto"/>
      <w:widowControl w:val="off"/>
    </w:pPr>
    <w:rPr>
      <w:sz w:val="24"/>
      <w:szCs w:val="24"/>
      <w:lang w:val="ru-RU" w:eastAsia="ru-RU" w:bidi="ar-SA"/>
    </w:rPr>
  </w:style>
  <w:style w:type="character" w:styleId="961">
    <w:name w:val="Основной текст (2)_"/>
    <w:next w:val="961"/>
    <w:link w:val="962"/>
    <w:rPr>
      <w:sz w:val="28"/>
      <w:szCs w:val="28"/>
      <w:shd w:val="clear" w:color="auto" w:fill="ffffff"/>
    </w:rPr>
  </w:style>
  <w:style w:type="paragraph" w:styleId="962">
    <w:name w:val="Основной текст (2)"/>
    <w:basedOn w:val="947"/>
    <w:next w:val="962"/>
    <w:link w:val="961"/>
    <w:pPr>
      <w:jc w:val="center"/>
      <w:spacing w:after="300" w:line="320" w:lineRule="exact"/>
      <w:shd w:val="clear" w:color="auto" w:fill="ffffff"/>
      <w:widowControl w:val="off"/>
    </w:pPr>
    <w:rPr>
      <w:sz w:val="28"/>
      <w:szCs w:val="28"/>
      <w:lang w:val="en-US" w:eastAsia="en-US"/>
    </w:rPr>
  </w:style>
  <w:style w:type="character" w:styleId="963">
    <w:name w:val="Основной текст (2) + Интервал 3 pt"/>
    <w:next w:val="963"/>
    <w:link w:val="947"/>
    <w:rPr>
      <w:color w:val="000000"/>
      <w:spacing w:val="7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table" w:styleId="964">
    <w:name w:val="Сетка таблицы1"/>
    <w:basedOn w:val="949"/>
    <w:next w:val="954"/>
    <w:link w:val="947"/>
    <w:rPr>
      <w:lang w:eastAsia="en-US"/>
    </w:rPr>
    <w:tblPr/>
  </w:style>
  <w:style w:type="paragraph" w:styleId="965">
    <w:name w:val="ConsPlusNonformat"/>
    <w:next w:val="965"/>
    <w:link w:val="947"/>
    <w:uiPriority w:val="99"/>
    <w:pPr>
      <w:widowControl w:val="off"/>
    </w:pPr>
    <w:rPr>
      <w:rFonts w:ascii="Courier New" w:hAnsi="Courier New" w:cs="Courier New"/>
      <w:lang w:val="ru-RU" w:eastAsia="ru-RU" w:bidi="ar-SA"/>
    </w:rPr>
  </w:style>
  <w:style w:type="character" w:styleId="966" w:default="1">
    <w:name w:val="Default Paragraph Font"/>
    <w:uiPriority w:val="1"/>
    <w:semiHidden/>
    <w:unhideWhenUsed/>
  </w:style>
  <w:style w:type="numbering" w:styleId="967" w:default="1">
    <w:name w:val="No List"/>
    <w:uiPriority w:val="99"/>
    <w:semiHidden/>
    <w:unhideWhenUsed/>
  </w:style>
  <w:style w:type="table" w:styleId="968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Р7-Офис/7.4.0.223</Application>
  <Company>DG Win&amp;Soft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revision>6</cp:revision>
  <dcterms:created xsi:type="dcterms:W3CDTF">2023-08-15T12:35:00Z</dcterms:created>
  <dcterms:modified xsi:type="dcterms:W3CDTF">2023-09-21T05:29:39Z</dcterms:modified>
  <cp:version>786432</cp:version>
</cp:coreProperties>
</file>