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66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«Город Вытегра» «О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11.202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сфере транспорта</w:t>
      </w:r>
      <w:r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</w:t>
      </w:r>
      <w:r>
        <w:rPr>
          <w:rFonts w:ascii="Times New Roman" w:hAnsi="Times New Roman"/>
          <w:sz w:val="28"/>
          <w:szCs w:val="28"/>
        </w:rPr>
        <w:t xml:space="preserve">емых результатов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</w:t>
      </w:r>
      <w:r>
        <w:rPr>
          <w:rFonts w:ascii="Times New Roman" w:hAnsi="Times New Roman"/>
          <w:sz w:val="28"/>
          <w:szCs w:val="28"/>
        </w:rPr>
        <w:t xml:space="preserve">рка 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нормативным правовым актам и документам стратегического характера;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анализ структуры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</w:t>
      </w:r>
      <w:r>
        <w:rPr>
          <w:rFonts w:ascii="Times New Roman" w:hAnsi="Times New Roman"/>
          <w:sz w:val="28"/>
          <w:szCs w:val="28"/>
        </w:rPr>
        <w:t xml:space="preserve">ности и контроля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 </w:t>
      </w:r>
      <w:r>
        <w:rPr>
          <w:rFonts w:ascii="Times New Roman" w:hAnsi="Times New Roman"/>
          <w:sz w:val="28"/>
          <w:szCs w:val="28"/>
        </w:rPr>
        <w:t xml:space="preserve">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 (далее Администрация).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Вытегра»,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Вытегра»  от 04.08.2020  № 301 «Об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иципальных программ муниципального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«Город Вытегра»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поступил в Ревизионную комиссию с сопроводительным письмом № 1796 от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20 ноября 2023 года.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 w:eastAsiaTheme="minorHAnsi"/>
          <w:sz w:val="28"/>
          <w:szCs w:val="28"/>
        </w:rPr>
        <w:t xml:space="preserve">Вытегра» от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04.08.2020 №</w:t>
      </w:r>
      <w:r>
        <w:rPr>
          <w:rFonts w:ascii="Times New Roman" w:hAnsi="Times New Roman" w:eastAsiaTheme="minorHAnsi"/>
          <w:sz w:val="28"/>
          <w:szCs w:val="28"/>
        </w:rPr>
        <w:t xml:space="preserve">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года № 403 «Об утверждении 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гг.» (с последующими изменениями)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 -дополнить раздел «Общая характеристика сферы р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еализаци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и муниципальной программы» текстовой части программы информацией о планируемом строительстве нового объекта - детского сада в районе ул. Академика Бараева в г. Вытегра и о необходимости строительства участка новой автомобильной дороги к указанному объекту;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 дополнить раздел «Характеристика основных мероприятий муниципальной программы» Основным мероприятием 3 «Строительство автомобильных дорог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». Основное мероприятие соответствует целям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и будет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направлено на решение следующей задачи: «Сохранение и развитие сети автомобильных дорог и искусственных сооружений»;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изменения в объем финансирования мероприятий программы и подпрогр</w:t>
      </w:r>
      <w:r>
        <w:rPr>
          <w:rFonts w:ascii="Times New Roman" w:hAnsi="Times New Roman"/>
          <w:sz w:val="28"/>
          <w:szCs w:val="28"/>
        </w:rPr>
        <w:t xml:space="preserve">амм, приводя его в соответствие с решением Городского Совета муниципального образования «Город Вытегра» от 19.12.2022 № 25 «О бюджете муниципального образования «Город Вытегра» на 2023 год и плановый период 2024 и 2025 годов» (с последующими изменениями).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постановления предлагается внести изменения в финансирование муниципальной программы, увеличив общий объем финансирования на 839,6 тыс. рублей (+0,8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к ранее утвержденным показателям)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2023 году уменьшить на 1080,4 тыс. рублей (-12,4%)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2024 году уменьшить на 520,0 тыс. рублей (-6,8%), в 2025 году увеличить на 380,0 тыс. рублей (+ 4,7%),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2026 году увеличить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2060,0 тыс. рублей (+32,0%).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планируется направить на реализацию Основного мероприятия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 «Содержание автомобильных дорог и искусственных сооружений»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мероприятия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3 «Строительство автомобильных дорог и искусственных сооружений»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бюджете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 w:eastAsiaTheme="minorHAnsi"/>
          <w:sz w:val="28"/>
          <w:szCs w:val="28"/>
        </w:rPr>
        <w:t xml:space="preserve">Вытегра»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2023 год объем финансирования муниципальной программы предусмотрен в сумме 7639,4 тыс. рублей, что соответствует паспорту программы; на 2024-2025 год в сумме 8120,0 тыс. рублей ежегодно, что не соответствует паспорту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проектом постановления не предусмотрены.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 программы Программы и приложение 3 «Финансовое обеспечение программы».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нарушение пункта 3.1 Порядка </w:t>
      </w:r>
      <w:r>
        <w:rPr>
          <w:rFonts w:ascii="Times New Roman" w:hAnsi="Times New Roman" w:eastAsiaTheme="minorHAnsi"/>
          <w:sz w:val="28"/>
          <w:szCs w:val="28"/>
        </w:rPr>
        <w:t xml:space="preserve">разработки, реализации и оценки эффективности реализации муниципальных программ муниципального образования «Город Вытегра»</w:t>
      </w:r>
      <w:r>
        <w:rPr>
          <w:rFonts w:ascii="Times New Roman" w:hAnsi="Times New Roman"/>
          <w:sz w:val="28"/>
          <w:szCs w:val="28"/>
          <w:highlight w:val="none"/>
        </w:rPr>
        <w:t xml:space="preserve">в предлагаемом проекте паспорт муниципальной программы оформлен не в соответствии с приложением 1 Порядка. В Приложении 3 «Финансовое обеспечение программы» целевые показатели не соответствуют паспорту муниципальной программы.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Ревизионная комиссия предлагает: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1) Паспорт муниципальной программы привести в соответствие с требованиями </w:t>
      </w:r>
      <w:r>
        <w:rPr>
          <w:rFonts w:ascii="Times New Roman" w:hAnsi="Times New Roman"/>
          <w:sz w:val="28"/>
          <w:szCs w:val="28"/>
          <w:highlight w:val="none"/>
        </w:rPr>
        <w:t xml:space="preserve">Порядка </w:t>
      </w:r>
      <w:r>
        <w:rPr>
          <w:rFonts w:ascii="Times New Roman" w:hAnsi="Times New Roman" w:eastAsiaTheme="minorHAnsi"/>
          <w:sz w:val="28"/>
          <w:szCs w:val="28"/>
        </w:rPr>
        <w:t xml:space="preserve">разработки, реализации и оценки эффективности реализации муниципальных программ муниципального образования «Город Вытегра»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2) Объем финансового обеспечения привести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от 19.12.2022 № 25 «О бюджете муниципального образования «Город Вытегра» на 2023 год и плановый период 2024 и 2025 годов» (с последующими изменениями).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3)  Уточнить целевые показатели в </w:t>
      </w:r>
      <w:r>
        <w:rPr>
          <w:rFonts w:ascii="Times New Roman" w:hAnsi="Times New Roman"/>
          <w:sz w:val="28"/>
          <w:szCs w:val="28"/>
          <w:highlight w:val="none"/>
        </w:rPr>
        <w:t xml:space="preserve">Приложении 3 «Финансовое обеспечение программы»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Ревизионная комиссия обращает внимание, что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огласно подпункту 5.6 пункта 5 П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орядка внесение изменений в муниципальную программу путем изложения программы в новой редакции подлежит общественному обсуждению в соответствии с Порядком общественного обсуждения проектов документов стратегического планирования муниципального образования.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871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рации муниципального образования «Город Вытегра» «О внесении изменений в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на 2022-2026 гг.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Бюджетно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но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не в полной мере соответствует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утвержденному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Вытегра»  от</w:t>
      </w:r>
      <w:r>
        <w:rPr>
          <w:rFonts w:ascii="Times New Roman" w:hAnsi="Times New Roman"/>
          <w:sz w:val="28"/>
          <w:szCs w:val="28"/>
          <w:lang w:eastAsia="ru-RU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Вытегра».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рассмотреть возможность внесения изменений в проект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 замечаний  и предложений, изложенных в заключении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861"/>
    <w:next w:val="861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2"/>
    <w:link w:val="704"/>
    <w:uiPriority w:val="10"/>
    <w:rPr>
      <w:sz w:val="48"/>
      <w:szCs w:val="48"/>
    </w:rPr>
  </w:style>
  <w:style w:type="paragraph" w:styleId="706">
    <w:name w:val="Subtitle"/>
    <w:basedOn w:val="861"/>
    <w:next w:val="861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2"/>
    <w:link w:val="706"/>
    <w:uiPriority w:val="11"/>
    <w:rPr>
      <w:sz w:val="24"/>
      <w:szCs w:val="24"/>
    </w:rPr>
  </w:style>
  <w:style w:type="paragraph" w:styleId="708">
    <w:name w:val="Quote"/>
    <w:basedOn w:val="861"/>
    <w:next w:val="861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1"/>
    <w:next w:val="861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1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2"/>
    <w:link w:val="712"/>
    <w:uiPriority w:val="99"/>
  </w:style>
  <w:style w:type="paragraph" w:styleId="714">
    <w:name w:val="Footer"/>
    <w:basedOn w:val="861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2"/>
    <w:link w:val="714"/>
    <w:uiPriority w:val="99"/>
  </w:style>
  <w:style w:type="paragraph" w:styleId="716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Calibri" w:hAnsi="Calibri" w:eastAsia="Times New Roman" w:cs="Times New Roman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table" w:styleId="865">
    <w:name w:val="Table Grid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Знак"/>
    <w:basedOn w:val="8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8">
    <w:name w:val="Normal (Web)"/>
    <w:basedOn w:val="86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9">
    <w:name w:val="Balloon Text"/>
    <w:basedOn w:val="861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862"/>
    <w:link w:val="86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1">
    <w:name w:val="List Paragraph"/>
    <w:basedOn w:val="861"/>
    <w:uiPriority w:val="34"/>
    <w:qFormat/>
    <w:pPr>
      <w:contextualSpacing/>
      <w:ind w:left="720"/>
    </w:pPr>
  </w:style>
  <w:style w:type="paragraph" w:styleId="87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73" w:customStyle="1">
    <w:name w:val="Сетка таблицы1"/>
    <w:basedOn w:val="863"/>
    <w:next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4" w:customStyle="1">
    <w:name w:val="consplusnormal"/>
    <w:basedOn w:val="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6E2-51E8-442E-86C2-BE95FFA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28</cp:revision>
  <dcterms:created xsi:type="dcterms:W3CDTF">2022-02-15T13:17:00Z</dcterms:created>
  <dcterms:modified xsi:type="dcterms:W3CDTF">2024-01-12T14:46:01Z</dcterms:modified>
</cp:coreProperties>
</file>