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/>
      <w:bookmarkStart w:id="0" w:name="_GoBack"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bookmarkEnd w:id="0"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64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результатам экспертизы проекта 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r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на 2021-2025 годы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</w:t>
      </w:r>
      <w:r>
        <w:rPr>
          <w:rFonts w:ascii="Times New Roman" w:hAnsi="Times New Roman"/>
          <w:sz w:val="28"/>
          <w:szCs w:val="28"/>
        </w:rPr>
        <w:t xml:space="preserve">12.2023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постановления Администрации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9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от 28.06.2023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660.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69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69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9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</w:t>
      </w:r>
      <w:r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9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Вытегорского муниципального района (далее - Управление ЖКХ).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Порядка)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евизи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Парфеновой И.А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08.05.2018</w:t>
      </w:r>
      <w:r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Вытегорского муниципального района на 2021-2025 годы» предлагает внести </w:t>
      </w:r>
      <w:r>
        <w:rPr>
          <w:rFonts w:ascii="Times New Roman" w:hAnsi="Times New Roman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подпрограмм 1, 2, 3, 4</w:t>
      </w:r>
      <w:r>
        <w:rPr>
          <w:rFonts w:ascii="Times New Roman" w:hAnsi="Times New Roman"/>
          <w:sz w:val="28"/>
          <w:szCs w:val="28"/>
          <w:lang w:val="en-US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ind w:firstLine="0"/>
        <w:jc w:val="both"/>
        <w:spacing w:after="0" w:line="240" w:lineRule="auto"/>
        <w:tabs>
          <w:tab w:val="left" w:pos="567" w:leader="none"/>
        </w:tabs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Предлагается внести следующие изменения в финансирование подпрограмм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1)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увеличить объем финансирования Подпрограммы 1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«Обеспечение жильем отдельных категорий граждан и выполнение капитального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, текущего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ремонта муниципального жилищного фонда Вытегорского района на 20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21-2025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2023 год на 877,1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2024 год  на 0,1 тыс. рублей (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Основное мероприятие 2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Оплата капитального, текущего ремонта муниципального жилого фонда»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1 в 2023 году составит 12986,1 тыс. рублей, в 2024 году - 2730,0 тыс. рублей. Общий объем финансирования Подпрограммы 1 - 40916,0 тыс. рублей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/>
          <w:bCs/>
          <w:i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     2) сократить объем финансирования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  <w:t xml:space="preserve">Подпрограммы 2 “Переселение граждан из аварийного жилищного фонда в Вытегорском муниципальном районе с учетом необходимости развития малоэтажного строительства на 2021-2025 годы” на 2024 год на 3000,0 тыс. рублей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highlight w:val="none"/>
          <w:lang w:val="en-US"/>
        </w:rPr>
        <w:t xml:space="preserve">(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val="en-US"/>
        </w:rPr>
        <w:t xml:space="preserve">Основное мероприятие 2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val="en-US"/>
        </w:rPr>
        <w:t xml:space="preserve">“Ликвидация многоквартирных домов, признанных на 01 января 2017 года в установленном порядке аварийным и подлежащим сносу в связи с физическим износом в процессе их эксплуатации”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2 в 2024 году составит 86832,6 тыс. рублей. Общий объем финансирования Подпрограммы 2 - 542767,7 тыс. рублей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</w:t>
      </w:r>
      <w:r>
        <w:rPr>
          <w:rFonts w:ascii="Times New Roman" w:hAnsi="Times New Roman"/>
          <w:bCs/>
          <w:i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Cs/>
          <w:i/>
          <w:color w:val="000000"/>
          <w:sz w:val="28"/>
          <w:szCs w:val="28"/>
          <w:highlight w:val="none"/>
        </w:rPr>
      </w:r>
    </w:p>
    <w:p>
      <w:pPr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     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увеличить объем финансирования Подпрограммы 3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на 2023 год на 13891,6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числе: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уменьшить объем финансирования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Основного мероприятия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«Ремонт автомобильных дорог и искусственных сооружений»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 1659,5 тыс. рублей;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highlight w:val="none"/>
          <w:lang w:val="ru-RU"/>
        </w:rPr>
      </w:r>
    </w:p>
    <w:p>
      <w:pPr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уменьшить объем финансирования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Основного мероприятия 3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«Создание условий для содержания автобусн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ого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 12232,0 тыс. 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3 в 2023 году составит 71492,4 тыс. рублей, общий объем финансирования Подпрограммы 3 - 3374034,7 тыс. рублей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.   </w:t>
      </w:r>
      <w:r/>
      <w:r/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сократить объем финансирования Подпрограммы 4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«Организация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в 2023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897,0 тыс. рублей, в том числе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уменьшить объем финансирования Основного мероприятия 1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обеспечения жителей района электроснабжением»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65,6 тыс. рублей;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-уменьшить объем финансирования Основного мероприятия 2 «Организация обеспечения жителей района теплоснабжением» на 1115,5 тыс. рублей,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-увеличить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Основного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3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«Организация жителей района водоснабжением и водоотведением»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 284,1 тыс. рублей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в 2024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сократится на 6554,2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счет уменьшения расходов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Основное мероприятие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3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«Организация жителей района водоснабжением и водоотведением»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 6554,2 тыс. рублей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4 составит 86864,9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</w:t>
      </w:r>
      <w:r/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общий объем финансирования муниципальной программы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комфортной среды проживания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 муниципального района на 2021-2025 годы» увеличится на 4317,6 тыс. рублей (+0,4%)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составят 1069456,9 тыс. рублей,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2023 год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объем финансирования увеличится на 13871,7 тыс. рублей (+3,5%), на 2024 год объем финансирования сократится на 9554,1 тыс. рублей (-5,9%).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Ресурсное обеспечение Программы в разрезе подпрограмм  соответствует бюджетным ассигнованиям, утвержденным решением Представительного Собрания  от 13.12.2022 № 588 «О районном бюджете на 2023 год и плановый период 2024 и 2025 годов»(с изменениями). </w:t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редставленный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Вытегорского муниципального района на 2021-2025 годы»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реализации муниципальных программ Вытегорского муниципального района, 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Вытегорского муниципального района  от 08.05.2018  № 586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 постановления к рассмотрению.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ВМР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И.А. Парфенова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9"/>
    <w:next w:val="859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60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59"/>
    <w:next w:val="859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60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9"/>
    <w:next w:val="859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60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9"/>
    <w:next w:val="859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60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9"/>
    <w:next w:val="859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60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9"/>
    <w:next w:val="859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60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9"/>
    <w:next w:val="859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60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9"/>
    <w:next w:val="859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6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9"/>
    <w:next w:val="859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60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9"/>
    <w:next w:val="859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60"/>
    <w:link w:val="702"/>
    <w:uiPriority w:val="10"/>
    <w:rPr>
      <w:sz w:val="48"/>
      <w:szCs w:val="48"/>
    </w:rPr>
  </w:style>
  <w:style w:type="paragraph" w:styleId="704">
    <w:name w:val="Subtitle"/>
    <w:basedOn w:val="859"/>
    <w:next w:val="859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60"/>
    <w:link w:val="704"/>
    <w:uiPriority w:val="11"/>
    <w:rPr>
      <w:sz w:val="24"/>
      <w:szCs w:val="24"/>
    </w:rPr>
  </w:style>
  <w:style w:type="paragraph" w:styleId="706">
    <w:name w:val="Quote"/>
    <w:basedOn w:val="859"/>
    <w:next w:val="859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9"/>
    <w:next w:val="859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59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0"/>
    <w:link w:val="710"/>
    <w:uiPriority w:val="99"/>
  </w:style>
  <w:style w:type="paragraph" w:styleId="712">
    <w:name w:val="Footer"/>
    <w:basedOn w:val="859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0"/>
    <w:link w:val="712"/>
    <w:uiPriority w:val="99"/>
  </w:style>
  <w:style w:type="paragraph" w:styleId="714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  <w:rPr>
      <w:rFonts w:ascii="Calibri" w:hAnsi="Calibri" w:eastAsia="Times New Roman" w:cs="Times New Roman"/>
    </w:rPr>
  </w:style>
  <w:style w:type="character" w:styleId="860" w:default="1">
    <w:name w:val="Default Paragraph Font"/>
    <w:uiPriority w:val="1"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table" w:styleId="863">
    <w:name w:val="Table Grid"/>
    <w:basedOn w:val="86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6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5" w:customStyle="1">
    <w:name w:val="Знак"/>
    <w:basedOn w:val="8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66">
    <w:name w:val="Normal (Web)"/>
    <w:basedOn w:val="859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7">
    <w:name w:val="Balloon Text"/>
    <w:basedOn w:val="859"/>
    <w:link w:val="8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8" w:customStyle="1">
    <w:name w:val="Текст выноски Знак"/>
    <w:basedOn w:val="860"/>
    <w:link w:val="867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69">
    <w:name w:val="List Paragraph"/>
    <w:basedOn w:val="859"/>
    <w:uiPriority w:val="34"/>
    <w:qFormat/>
    <w:pPr>
      <w:contextualSpacing/>
      <w:ind w:left="720"/>
    </w:pPr>
  </w:style>
  <w:style w:type="paragraph" w:styleId="87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FAA-D01A-4450-8001-772DAD4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8</cp:revision>
  <dcterms:created xsi:type="dcterms:W3CDTF">2022-07-27T07:23:00Z</dcterms:created>
  <dcterms:modified xsi:type="dcterms:W3CDTF">2023-12-19T13:26:06Z</dcterms:modified>
</cp:coreProperties>
</file>