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bookmarkStart w:id="0" w:name="_GoBack"/>
      <w:r/>
      <w:bookmarkEnd w:id="0"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ЗАКЛЮЧЕНИЕ</w:t>
      </w:r>
      <w:r>
        <w:rPr>
          <w:rFonts w:ascii="Times New Roman" w:hAnsi="Times New Roman"/>
          <w:b/>
          <w:sz w:val="28"/>
          <w:szCs w:val="24"/>
        </w:rPr>
      </w:r>
      <w:r>
        <w:rPr>
          <w:rFonts w:ascii="Times New Roman" w:hAnsi="Times New Roman"/>
          <w:b/>
          <w:sz w:val="28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постановления «О внесении изменений в </w:t>
      </w:r>
      <w:r>
        <w:rPr>
          <w:rFonts w:ascii="Times New Roman" w:hAnsi="Times New Roman"/>
          <w:b/>
          <w:sz w:val="28"/>
          <w:szCs w:val="24"/>
        </w:rPr>
        <w:t xml:space="preserve">муниципальную программу</w:t>
      </w:r>
      <w:r>
        <w:rPr>
          <w:rFonts w:ascii="Times New Roman" w:hAnsi="Times New Roman"/>
          <w:b/>
          <w:sz w:val="28"/>
          <w:szCs w:val="24"/>
        </w:rPr>
        <w:t xml:space="preserve"> «Развитие образования </w:t>
      </w:r>
      <w:r>
        <w:rPr>
          <w:rFonts w:ascii="Times New Roman" w:hAnsi="Times New Roman"/>
          <w:b/>
          <w:sz w:val="28"/>
          <w:szCs w:val="24"/>
        </w:rPr>
        <w:t xml:space="preserve">Вытегорского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на 2021-2025 годы» 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>
        <w:rPr>
          <w:rFonts w:ascii="Times New Roman" w:hAnsi="Times New Roman"/>
          <w:b/>
          <w:sz w:val="28"/>
          <w:szCs w:val="24"/>
        </w:rPr>
      </w:r>
      <w:r>
        <w:rPr>
          <w:rFonts w:ascii="Times New Roman" w:hAnsi="Times New Roman"/>
          <w:b/>
          <w:sz w:val="28"/>
          <w:szCs w:val="24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28.05.</w:t>
      </w:r>
      <w:r>
        <w:rPr>
          <w:rFonts w:ascii="Times New Roman" w:hAnsi="Times New Roman"/>
          <w:sz w:val="28"/>
          <w:szCs w:val="24"/>
        </w:rPr>
        <w:t xml:space="preserve">202</w:t>
      </w:r>
      <w:r>
        <w:rPr>
          <w:rFonts w:ascii="Times New Roman" w:hAnsi="Times New Roman"/>
          <w:sz w:val="28"/>
          <w:szCs w:val="24"/>
        </w:rPr>
        <w:t xml:space="preserve">4 г.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</w:t>
      </w:r>
      <w:r>
        <w:rPr>
          <w:rFonts w:ascii="Times New Roman" w:hAnsi="Times New Roman"/>
          <w:sz w:val="28"/>
          <w:szCs w:val="24"/>
        </w:rPr>
        <w:t xml:space="preserve">г. Вытегра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Заключение Ревизионной комиссии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на проект </w:t>
      </w:r>
      <w:r>
        <w:rPr>
          <w:rFonts w:ascii="Times New Roman" w:hAnsi="Times New Roman"/>
          <w:sz w:val="28"/>
          <w:szCs w:val="24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«О внесении изменений в муниципальную программу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«Развитие образования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на 2021-2025 годы</w:t>
      </w:r>
      <w:r>
        <w:rPr>
          <w:rFonts w:ascii="Times New Roman" w:hAnsi="Times New Roman"/>
          <w:sz w:val="28"/>
          <w:szCs w:val="24"/>
        </w:rPr>
        <w:t xml:space="preserve">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района.   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875"/>
        <w:numPr>
          <w:ilvl w:val="0"/>
          <w:numId w:val="5"/>
        </w:numPr>
        <w:ind w:left="0" w:firstLine="360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пункт 2 статьи 157 Бюджетного кодекса 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оссийской Федерации, пункт 7 части 2 статьи 9 Федера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льного закона от 07.02.2011 № 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Вытегор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ского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района № 660 от 28.06.2023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pStyle w:val="875"/>
        <w:numPr>
          <w:ilvl w:val="0"/>
          <w:numId w:val="5"/>
        </w:numPr>
        <w:ind w:left="0" w:firstLine="360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pStyle w:val="875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875"/>
        <w:numPr>
          <w:ilvl w:val="0"/>
          <w:numId w:val="5"/>
        </w:numPr>
        <w:ind w:left="0" w:firstLine="426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Предметом экспертизы</w:t>
      </w:r>
      <w:r>
        <w:rPr>
          <w:rFonts w:ascii="Times New Roman" w:hAnsi="Times New Roman"/>
          <w:sz w:val="28"/>
          <w:szCs w:val="24"/>
        </w:rPr>
        <w:t xml:space="preserve"> является проект </w:t>
      </w:r>
      <w:r>
        <w:rPr>
          <w:rFonts w:ascii="Times New Roman" w:hAnsi="Times New Roman"/>
          <w:sz w:val="28"/>
          <w:szCs w:val="24"/>
        </w:rPr>
        <w:t xml:space="preserve">постановления о внесении изменений в муниципальную программу</w:t>
      </w:r>
      <w:r>
        <w:rPr>
          <w:rFonts w:ascii="Times New Roman" w:hAnsi="Times New Roman"/>
          <w:sz w:val="28"/>
          <w:szCs w:val="24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875"/>
        <w:numPr>
          <w:ilvl w:val="0"/>
          <w:numId w:val="5"/>
        </w:numPr>
        <w:ind w:left="0" w:firstLine="360"/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Объектом экспертизы</w:t>
      </w:r>
      <w:r>
        <w:rPr>
          <w:rFonts w:ascii="Times New Roman" w:hAnsi="Times New Roman"/>
          <w:sz w:val="28"/>
          <w:szCs w:val="24"/>
        </w:rPr>
        <w:t xml:space="preserve"> является: ответственный исполнитель муниципальной программы – Администрация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sz w:val="28"/>
          <w:szCs w:val="24"/>
        </w:rPr>
        <w:t xml:space="preserve"> (управление образования Администрации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района)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Порядок проведения экспертизы: </w:t>
      </w:r>
      <w:r>
        <w:rPr>
          <w:rFonts w:ascii="Times New Roman" w:hAnsi="Times New Roman"/>
          <w:sz w:val="28"/>
          <w:szCs w:val="24"/>
          <w:lang w:eastAsia="ru-RU"/>
        </w:rPr>
        <w:t xml:space="preserve"> экспертиза проекта нормативно – правового акта муниципальной программы  осуществлялась с учетом предусмотренного  порядка, разработки,</w:t>
      </w:r>
      <w:r>
        <w:rPr>
          <w:rFonts w:ascii="Times New Roman" w:hAnsi="Times New Roman"/>
          <w:sz w:val="28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района, утвержденного 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 xml:space="preserve"> от 08.05.2018 </w:t>
      </w:r>
      <w:r>
        <w:rPr>
          <w:rFonts w:ascii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hAnsi="Times New Roman"/>
          <w:sz w:val="28"/>
          <w:szCs w:val="24"/>
          <w:lang w:eastAsia="ru-RU"/>
        </w:rPr>
        <w:t xml:space="preserve"> 586</w:t>
      </w:r>
      <w:r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  <w:szCs w:val="24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муниципальных программ </w:t>
      </w:r>
      <w:r>
        <w:rPr>
          <w:rFonts w:ascii="Times New Roman" w:hAnsi="Times New Roman"/>
          <w:sz w:val="28"/>
          <w:szCs w:val="24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района», в соответствии со статьёй 179 Бюджетного кодекса Российской Федерации.</w:t>
      </w:r>
      <w:r>
        <w:rPr>
          <w:rFonts w:ascii="Times New Roman" w:hAnsi="Times New Roman"/>
          <w:sz w:val="28"/>
          <w:szCs w:val="24"/>
          <w:lang w:eastAsia="ru-RU"/>
        </w:rPr>
      </w: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ВМР  Парфеновой И.А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постановления о внесении изменений в программу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поступил в Ревизионную комиссию без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сопроводительного письма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  </w:t>
      </w:r>
      <w:r>
        <w:rPr>
          <w:rFonts w:ascii="Times New Roman" w:hAnsi="Times New Roman"/>
          <w:sz w:val="28"/>
          <w:szCs w:val="24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4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4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/>
          <w:color w:val="000000"/>
          <w:sz w:val="28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4"/>
        </w:rPr>
        <w:outlineLvl w:val="0"/>
      </w:pPr>
      <w:r>
        <w:rPr>
          <w:rFonts w:ascii="Times New Roman" w:hAnsi="Times New Roman" w:eastAsiaTheme="minorHAnsi"/>
          <w:sz w:val="28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4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sz w:val="28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не позднее 1 апреля текущего финансового года.</w:t>
      </w:r>
      <w:r>
        <w:rPr>
          <w:rFonts w:ascii="Times New Roman" w:hAnsi="Times New Roman" w:eastAsiaTheme="minorHAnsi"/>
          <w:b/>
          <w:bCs/>
          <w:sz w:val="28"/>
          <w:szCs w:val="24"/>
        </w:rPr>
      </w:r>
      <w:r>
        <w:rPr>
          <w:rFonts w:ascii="Times New Roman" w:hAnsi="Times New Roman" w:eastAsiaTheme="minorHAnsi"/>
          <w:b/>
          <w:bCs/>
          <w:sz w:val="28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8"/>
          <w:szCs w:val="24"/>
        </w:rPr>
      </w:pPr>
      <w:r>
        <w:rPr>
          <w:rFonts w:ascii="Times New Roman" w:hAnsi="Times New Roman" w:eastAsiaTheme="minorHAnsi"/>
          <w:sz w:val="28"/>
          <w:szCs w:val="24"/>
        </w:rPr>
        <w:t xml:space="preserve">       </w:t>
      </w:r>
      <w:r>
        <w:rPr>
          <w:rFonts w:ascii="Times New Roman" w:hAnsi="Times New Roman" w:eastAsiaTheme="minorHAnsi"/>
          <w:sz w:val="28"/>
          <w:szCs w:val="24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>
        <w:rPr>
          <w:rFonts w:ascii="Times New Roman" w:hAnsi="Times New Roman" w:eastAsiaTheme="minorHAnsi"/>
          <w:sz w:val="28"/>
          <w:szCs w:val="24"/>
        </w:rPr>
        <w:t xml:space="preserve">Вытегорского</w:t>
      </w:r>
      <w:r>
        <w:rPr>
          <w:rFonts w:ascii="Times New Roman" w:hAnsi="Times New Roman" w:eastAsiaTheme="minorHAnsi"/>
          <w:sz w:val="28"/>
          <w:szCs w:val="24"/>
        </w:rPr>
        <w:t xml:space="preserve"> муниципального района </w:t>
      </w:r>
      <w:r>
        <w:rPr>
          <w:rFonts w:ascii="Times New Roman" w:hAnsi="Times New Roman" w:eastAsiaTheme="minorHAnsi"/>
          <w:sz w:val="28"/>
          <w:szCs w:val="24"/>
        </w:rPr>
        <w:t xml:space="preserve">от </w:t>
      </w:r>
      <w:r>
        <w:rPr>
          <w:rFonts w:ascii="Times New Roman" w:hAnsi="Times New Roman" w:eastAsiaTheme="minorHAnsi"/>
          <w:sz w:val="28"/>
          <w:szCs w:val="24"/>
        </w:rPr>
        <w:t xml:space="preserve">08.05.2018  №</w:t>
      </w:r>
      <w:r>
        <w:rPr>
          <w:rFonts w:ascii="Times New Roman" w:hAnsi="Times New Roman" w:eastAsiaTheme="minorHAnsi"/>
          <w:sz w:val="28"/>
          <w:szCs w:val="24"/>
        </w:rPr>
        <w:t xml:space="preserve"> 586 «Об утверждении Порядка </w:t>
      </w:r>
      <w:r>
        <w:rPr>
          <w:rFonts w:ascii="Times New Roman" w:hAnsi="Times New Roman" w:eastAsiaTheme="minorHAnsi"/>
          <w:sz w:val="28"/>
          <w:szCs w:val="24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 w:eastAsiaTheme="minorHAnsi"/>
          <w:sz w:val="28"/>
          <w:szCs w:val="24"/>
        </w:rPr>
        <w:t xml:space="preserve">Вытег</w:t>
      </w:r>
      <w:r>
        <w:rPr>
          <w:rFonts w:ascii="Times New Roman" w:hAnsi="Times New Roman" w:eastAsiaTheme="minorHAnsi"/>
          <w:sz w:val="28"/>
          <w:szCs w:val="24"/>
        </w:rPr>
        <w:t xml:space="preserve">орского</w:t>
      </w:r>
      <w:r>
        <w:rPr>
          <w:rFonts w:ascii="Times New Roman" w:hAnsi="Times New Roman" w:eastAsiaTheme="minorHAnsi"/>
          <w:sz w:val="28"/>
          <w:szCs w:val="24"/>
        </w:rPr>
        <w:t xml:space="preserve"> муниципального района» 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(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далее – Порядок от 08.05.2018 № 586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).</w:t>
      </w:r>
      <w:r>
        <w:rPr>
          <w:rFonts w:ascii="Times New Roman" w:hAnsi="Times New Roman" w:eastAsiaTheme="minorHAnsi"/>
          <w:sz w:val="28"/>
          <w:szCs w:val="24"/>
        </w:rPr>
      </w:r>
      <w:r>
        <w:rPr>
          <w:rFonts w:ascii="Times New Roman" w:hAnsi="Times New Roman" w:eastAsiaTheme="minorHAnsi"/>
          <w:sz w:val="28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на экспертизу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eastAsiaTheme="minorHAnsi"/>
          <w:sz w:val="28"/>
          <w:szCs w:val="24"/>
        </w:rPr>
        <w:t xml:space="preserve">Порядком 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от 08.05.2018 № 586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Проект</w:t>
      </w:r>
      <w:r>
        <w:rPr>
          <w:rFonts w:ascii="Times New Roman" w:hAnsi="Times New Roman"/>
          <w:sz w:val="28"/>
          <w:szCs w:val="24"/>
        </w:rPr>
        <w:t xml:space="preserve"> постановления предлагает внести изменения 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муниципальную программу</w:t>
      </w:r>
      <w:r>
        <w:rPr>
          <w:rFonts w:ascii="Times New Roman" w:hAnsi="Times New Roman"/>
          <w:sz w:val="28"/>
          <w:szCs w:val="24"/>
        </w:rPr>
        <w:t xml:space="preserve"> «Развитие образования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ВМР от 29 марта 2019 года № 327.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</w:t>
      </w:r>
      <w:r>
        <w:rPr>
          <w:rFonts w:ascii="Times New Roman" w:hAnsi="Times New Roman"/>
          <w:sz w:val="28"/>
          <w:szCs w:val="24"/>
        </w:rPr>
        <w:t xml:space="preserve">бъем финансирования программы приводится в соответствие с решением Представительного собрания </w:t>
      </w:r>
      <w:r>
        <w:rPr>
          <w:rFonts w:ascii="Times New Roman" w:hAnsi="Times New Roman"/>
          <w:sz w:val="28"/>
          <w:szCs w:val="24"/>
        </w:rPr>
        <w:t xml:space="preserve">Вытегорского</w:t>
      </w:r>
      <w:r>
        <w:rPr>
          <w:rFonts w:ascii="Times New Roman" w:hAnsi="Times New Roman"/>
          <w:sz w:val="28"/>
          <w:szCs w:val="24"/>
        </w:rPr>
        <w:t xml:space="preserve"> муниципального р</w:t>
      </w:r>
      <w:r>
        <w:rPr>
          <w:rFonts w:ascii="Times New Roman" w:hAnsi="Times New Roman"/>
          <w:sz w:val="28"/>
          <w:szCs w:val="24"/>
        </w:rPr>
        <w:t xml:space="preserve">айона от </w:t>
      </w:r>
      <w:r>
        <w:rPr>
          <w:rFonts w:ascii="Times New Roman" w:hAnsi="Times New Roman"/>
          <w:sz w:val="28"/>
          <w:szCs w:val="24"/>
        </w:rPr>
        <w:t xml:space="preserve">13.12.2023 г. № 702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«О районном бюджете на 2024</w:t>
      </w:r>
      <w:r>
        <w:rPr>
          <w:rFonts w:ascii="Times New Roman" w:hAnsi="Times New Roman"/>
          <w:sz w:val="28"/>
          <w:szCs w:val="24"/>
        </w:rPr>
        <w:t xml:space="preserve"> год и </w:t>
      </w:r>
      <w:r>
        <w:rPr>
          <w:rFonts w:ascii="Times New Roman" w:hAnsi="Times New Roman"/>
          <w:sz w:val="28"/>
          <w:szCs w:val="24"/>
        </w:rPr>
        <w:t xml:space="preserve">плановый период 2025 и 2026</w:t>
      </w:r>
      <w:r>
        <w:rPr>
          <w:rFonts w:ascii="Times New Roman" w:hAnsi="Times New Roman"/>
          <w:sz w:val="28"/>
          <w:szCs w:val="24"/>
        </w:rPr>
        <w:t xml:space="preserve"> годов» (в редакции решения от 05.04.2024 № 727)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ind w:left="142" w:firstLine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каждой из </w:t>
      </w:r>
      <w:r>
        <w:rPr>
          <w:rFonts w:ascii="Times New Roman" w:hAnsi="Times New Roman"/>
          <w:sz w:val="28"/>
          <w:szCs w:val="28"/>
        </w:rPr>
        <w:t xml:space="preserve">поставленных задач</w:t>
      </w:r>
      <w:r>
        <w:rPr>
          <w:rFonts w:ascii="Times New Roman" w:hAnsi="Times New Roman"/>
          <w:sz w:val="28"/>
          <w:szCs w:val="28"/>
        </w:rPr>
        <w:t xml:space="preserve"> муниципальной программой</w:t>
      </w:r>
      <w:r>
        <w:rPr>
          <w:rFonts w:ascii="Times New Roman" w:hAnsi="Times New Roman"/>
          <w:sz w:val="28"/>
          <w:szCs w:val="28"/>
        </w:rPr>
        <w:t xml:space="preserve"> разработаны 7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 xml:space="preserve">. Проектом постановления предлагается изменить общий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программы, увеличив его на 23871,0 тыс. рублей (+0,7%). </w:t>
      </w:r>
      <w:r>
        <w:rPr>
          <w:rFonts w:ascii="Times New Roman" w:hAnsi="Times New Roman"/>
          <w:sz w:val="28"/>
          <w:szCs w:val="28"/>
        </w:rPr>
        <w:t xml:space="preserve">Корректируются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бъемы финансирования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подпрограмм: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 Подпрограмма 2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«Развитие системы общего образов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ания» </w:t>
      </w:r>
      <w:r>
        <w:rPr>
          <w:rFonts w:ascii="Times New Roman" w:hAnsi="Times New Roman"/>
          <w:sz w:val="28"/>
          <w:szCs w:val="28"/>
          <w:highlight w:val="white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увеличивается</w:t>
      </w:r>
      <w:r>
        <w:rPr>
          <w:rFonts w:ascii="Times New Roman" w:hAnsi="Times New Roman"/>
          <w:sz w:val="28"/>
          <w:szCs w:val="28"/>
          <w:highlight w:val="none"/>
        </w:rPr>
        <w:t xml:space="preserve"> в целом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13693,3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(+0,8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и составит 1761773,6 тыс. рублей,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в 2024 году 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на 8881,7 тыс. рублей (+2,3%) и составит 399976,0 тыс. рублей, в 2025 году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увеличится на 4811,6  тыс. рублей (+1,3%) и составит 383102,1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 Подпрограмма 3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 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i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«Развитие системы дополнительного образов</w:t>
      </w:r>
      <w:r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ания» </w:t>
      </w:r>
      <w:r>
        <w:rPr>
          <w:rFonts w:ascii="Times New Roman" w:hAnsi="Times New Roman"/>
          <w:sz w:val="28"/>
          <w:szCs w:val="28"/>
          <w:highlight w:val="white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увеличивается</w:t>
      </w:r>
      <w:r>
        <w:rPr>
          <w:rFonts w:ascii="Times New Roman" w:hAnsi="Times New Roman"/>
          <w:sz w:val="28"/>
          <w:szCs w:val="28"/>
          <w:highlight w:val="none"/>
        </w:rPr>
        <w:t xml:space="preserve"> в целом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2700,0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(+3,0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и составит 91227,2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в 2024 году финансирование увеличится</w:t>
      </w:r>
      <w:r>
        <w:rPr>
          <w:rFonts w:ascii="Times New Roman" w:hAnsi="Times New Roman"/>
          <w:sz w:val="28"/>
          <w:szCs w:val="28"/>
        </w:rPr>
        <w:t xml:space="preserve"> на 2700,0 тыс. рублей (+14,4%) и составит 21461,9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 Подпрограмма 5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«Комплексная безопасность и мероприят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ия по проведению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ремонтных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бот 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муниципальных образовательных  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чреждениях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ассигнований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сокращается в целом на 1133,1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(-0,3</w:t>
      </w:r>
      <w:r>
        <w:rPr>
          <w:rFonts w:ascii="Times New Roman" w:hAnsi="Times New Roman"/>
          <w:sz w:val="28"/>
          <w:szCs w:val="28"/>
          <w:lang w:eastAsia="ru-RU"/>
        </w:rPr>
        <w:t xml:space="preserve">%)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составит 391798,7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2024 году – увеличивается на 20866,9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+171,0 % к</w:t>
      </w:r>
      <w:r>
        <w:rPr>
          <w:rFonts w:ascii="Times New Roman" w:hAnsi="Times New Roman"/>
          <w:sz w:val="28"/>
          <w:szCs w:val="28"/>
          <w:lang w:eastAsia="ru-RU"/>
        </w:rPr>
        <w:t xml:space="preserve"> ранее утвержденным показателям), в 2025 году – сокращается на 22000,0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- 77,9 %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 ранее утвержденным показателям</w:t>
      </w:r>
      <w:r/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 Подпрограмма 6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«Обеспечение реализации программы, прочие мероприятия в области образования» -</w:t>
      </w:r>
      <w:r>
        <w:rPr>
          <w:rFonts w:ascii="Times New Roman" w:hAnsi="Times New Roman"/>
          <w:sz w:val="28"/>
          <w:szCs w:val="28"/>
        </w:rPr>
        <w:t xml:space="preserve"> фи</w:t>
      </w:r>
      <w:r>
        <w:rPr>
          <w:rFonts w:ascii="Times New Roman" w:hAnsi="Times New Roman"/>
          <w:sz w:val="28"/>
          <w:szCs w:val="28"/>
        </w:rPr>
        <w:t xml:space="preserve">нансирование увеличивается в целом на 8610,8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(+2,8%) и составит 312779,9 тыс. рублей</w:t>
      </w:r>
      <w:r>
        <w:rPr>
          <w:rFonts w:ascii="Times New Roman" w:hAnsi="Times New Roman"/>
          <w:sz w:val="28"/>
          <w:szCs w:val="28"/>
        </w:rPr>
        <w:t xml:space="preserve">, в том числе в </w:t>
      </w:r>
      <w:r>
        <w:rPr>
          <w:rFonts w:ascii="Times New Roman" w:hAnsi="Times New Roman"/>
          <w:sz w:val="28"/>
          <w:szCs w:val="28"/>
        </w:rPr>
        <w:t xml:space="preserve">2024 году – увеличивается на 8610,8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(+12,1%)</w:t>
      </w:r>
      <w:r>
        <w:rPr>
          <w:rFonts w:ascii="Times New Roman" w:hAnsi="Times New Roman"/>
          <w:sz w:val="28"/>
          <w:szCs w:val="28"/>
        </w:rPr>
        <w:t xml:space="preserve"> и составит 79859,3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финанси</w:t>
      </w:r>
      <w:r>
        <w:rPr>
          <w:rFonts w:ascii="Times New Roman" w:hAnsi="Times New Roman"/>
          <w:sz w:val="28"/>
          <w:szCs w:val="28"/>
        </w:rPr>
        <w:t xml:space="preserve">рование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целом по сравнению с</w:t>
      </w:r>
      <w:r>
        <w:rPr>
          <w:rFonts w:ascii="Times New Roman" w:hAnsi="Times New Roman"/>
          <w:sz w:val="28"/>
          <w:szCs w:val="28"/>
        </w:rPr>
        <w:t xml:space="preserve"> ранее утвержденным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показателям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увеличивается и составит 3343667,5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, в том числе в 2024 году – 707557,3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</w:t>
      </w:r>
      <w:r>
        <w:rPr>
          <w:rFonts w:ascii="Times New Roman" w:hAnsi="Times New Roman"/>
          <w:sz w:val="28"/>
          <w:szCs w:val="28"/>
        </w:rPr>
        <w:t xml:space="preserve"> в 2021 – 2025 годах будет осуществляться за счет средств районного бюджета, областного и федерального бюджетов, а также безвозмездных поступлений от физических лиц (родительская плата за присмотр и уход за детьми в образовательных организациях района).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внесения изменений в объем финансирования муниципальной программы проектом постановления предлагается: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разделе 3 подпрограммы 2 в рамках осуществления Основного мероприятия 1 «Создание условий для реализации обр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зовательных программ начального общего, основного общего, среднего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щего обр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зования» дополнительно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предусмотреть предоставление субсидий общеобразовательным организациям района: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–</w:t>
      </w:r>
      <w:r>
        <w:rPr>
          <w:rFonts w:ascii="Times New Roman" w:hAnsi="Times New Roman" w:cs="Times New Roman"/>
          <w:sz w:val="28"/>
          <w:szCs w:val="28"/>
        </w:rPr>
        <w:t xml:space="preserve">на создание агроклассов и (или) лесных классов в общеобразовательных организациях;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–</w:t>
      </w:r>
      <w:r/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реализацию дополнительных общеразвивающих программ по виду спорта «Самбо»;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предоставлению субсидии на организацию школьных музеев.</w:t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Всего муниципальной программой и подпрограммами для достижения поставленной цели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 Основных мероприятий, которые соответствуют целям и задачам муниципальной программы и подпрограмм.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Значения Целевых показателей программы, позволяют определить степень достижения цели программы и решения поставленных задач.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паспорта и приложения подпрограмм.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Программы соответствует </w:t>
      </w:r>
      <w:r>
        <w:rPr>
          <w:rFonts w:ascii="Times New Roman" w:hAnsi="Times New Roman" w:eastAsiaTheme="minorHAnsi"/>
          <w:sz w:val="28"/>
          <w:szCs w:val="24"/>
          <w:highlight w:val="white"/>
        </w:rPr>
        <w:t xml:space="preserve">Порядку от 08.05.2018 № 586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none"/>
        </w:rPr>
      </w:r>
      <w:r>
        <w:rPr>
          <w:highlight w:val="none"/>
        </w:rPr>
      </w:r>
    </w:p>
    <w:p>
      <w:pPr>
        <w:ind w:firstLine="426"/>
        <w:jc w:val="both"/>
        <w:spacing w:after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highlight w:val="none"/>
        </w:rPr>
      </w:r>
      <w:r>
        <w:rPr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highlight w:val="none"/>
        </w:rPr>
      </w:r>
    </w:p>
    <w:p>
      <w:pPr>
        <w:ind w:firstLine="426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образования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  Ревизионная комиссия Вытегорского муниципального района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рекомендует</w:t>
      </w:r>
      <w:r>
        <w:rPr>
          <w:rFonts w:ascii="Times New Roman" w:hAnsi="Times New Roman"/>
          <w:sz w:val="28"/>
          <w:szCs w:val="28"/>
          <w:highlight w:val="none"/>
        </w:rPr>
        <w:t xml:space="preserve"> проект постановления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к рассмотрению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6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5"/>
    <w:next w:val="865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6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6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6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6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6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6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6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Title"/>
    <w:basedOn w:val="865"/>
    <w:next w:val="865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6"/>
    <w:link w:val="708"/>
    <w:uiPriority w:val="10"/>
    <w:rPr>
      <w:sz w:val="48"/>
      <w:szCs w:val="48"/>
    </w:rPr>
  </w:style>
  <w:style w:type="paragraph" w:styleId="710">
    <w:name w:val="Subtitle"/>
    <w:basedOn w:val="865"/>
    <w:next w:val="865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6"/>
    <w:link w:val="710"/>
    <w:uiPriority w:val="11"/>
    <w:rPr>
      <w:sz w:val="24"/>
      <w:szCs w:val="24"/>
    </w:rPr>
  </w:style>
  <w:style w:type="paragraph" w:styleId="712">
    <w:name w:val="Quote"/>
    <w:basedOn w:val="865"/>
    <w:next w:val="865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5"/>
    <w:next w:val="865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6"/>
    <w:link w:val="716"/>
    <w:uiPriority w:val="99"/>
  </w:style>
  <w:style w:type="paragraph" w:styleId="718">
    <w:name w:val="Footer"/>
    <w:basedOn w:val="86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6"/>
    <w:link w:val="718"/>
    <w:uiPriority w:val="99"/>
  </w:style>
  <w:style w:type="paragraph" w:styleId="720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Calibri" w:hAnsi="Calibri" w:eastAsia="Times New Roman" w:cs="Times New Roman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table" w:styleId="869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Знак"/>
    <w:basedOn w:val="86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72">
    <w:name w:val="Normal (Web)"/>
    <w:basedOn w:val="865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73">
    <w:name w:val="Balloon Text"/>
    <w:basedOn w:val="865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6"/>
    <w:link w:val="87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5">
    <w:name w:val="List Paragraph"/>
    <w:basedOn w:val="865"/>
    <w:uiPriority w:val="34"/>
    <w:qFormat/>
    <w:pPr>
      <w:contextualSpacing/>
      <w:ind w:left="720"/>
    </w:pPr>
  </w:style>
  <w:style w:type="paragraph" w:styleId="87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table" w:styleId="877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878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9A6C-F71B-4321-9067-905344E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14</cp:revision>
  <dcterms:created xsi:type="dcterms:W3CDTF">2023-03-24T13:18:00Z</dcterms:created>
  <dcterms:modified xsi:type="dcterms:W3CDTF">2024-06-03T12:46:18Z</dcterms:modified>
</cp:coreProperties>
</file>